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bookmarkStart w:id="5" w:name="_GoBack"/>
      <w:bookmarkEnd w:id="5"/>
      <w:r>
        <w:rPr>
          <w:rFonts w:hint="eastAsia" w:ascii="方正大标宋_GBK" w:hAnsi="Times New Roman" w:eastAsia="方正大标宋_GBK" w:cs="Times New Roman"/>
          <w:b/>
          <w:bCs/>
          <w:sz w:val="52"/>
          <w:szCs w:val="52"/>
        </w:rPr>
        <w:t>资  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国有建设用地使用权拍卖出让文件</w:t>
      </w:r>
    </w:p>
    <w:p>
      <w:pPr>
        <w:rPr>
          <w:rFonts w:ascii="Times New Roman" w:hAnsi="Times New Roman" w:cs="Times New Roman"/>
        </w:rPr>
      </w:pPr>
    </w:p>
    <w:p>
      <w:pPr>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ind w:left="2719" w:leftChars="247" w:hanging="2200" w:hangingChars="500"/>
        <w:jc w:val="left"/>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地块位置：</w:t>
      </w:r>
      <w:r>
        <w:rPr>
          <w:rFonts w:hint="eastAsia" w:ascii="方正小标宋_GBK" w:hAnsi="Times New Roman" w:eastAsia="方正小标宋_GBK" w:cs="Times New Roman"/>
          <w:bCs/>
          <w:sz w:val="44"/>
          <w:szCs w:val="44"/>
          <w:u w:val="single"/>
        </w:rPr>
        <w:t>城东新区将军路东侧、碧天路南侧</w:t>
      </w:r>
    </w:p>
    <w:p>
      <w:pPr>
        <w:rPr>
          <w:rFonts w:ascii="Times New Roman" w:hAnsi="Times New Roman" w:cs="Times New Roman"/>
        </w:rPr>
      </w:pPr>
    </w:p>
    <w:p>
      <w:pPr>
        <w:rPr>
          <w:rFonts w:ascii="Times New Roman" w:hAnsi="Times New Roman" w:cs="Times New Roman"/>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ind w:firstLine="440" w:firstLineChars="100"/>
        <w:rPr>
          <w:rFonts w:ascii="Times New Roman" w:hAnsi="Times New Roman" w:eastAsia="方正小标宋_GBK" w:cs="Times New Roman"/>
          <w:bCs/>
          <w:sz w:val="44"/>
          <w:szCs w:val="44"/>
          <w:u w:val="single"/>
        </w:rPr>
      </w:pPr>
      <w:r>
        <w:rPr>
          <w:rFonts w:ascii="Times New Roman" w:hAnsi="Times New Roman" w:eastAsia="方正小标宋_GBK" w:cs="Times New Roman"/>
          <w:bCs/>
          <w:sz w:val="44"/>
          <w:szCs w:val="44"/>
        </w:rPr>
        <w:t>地块编号：</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 xml:space="preserve">      YD-2020-047   </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 xml:space="preserve">  </w:t>
      </w:r>
      <w:r>
        <w:rPr>
          <w:rFonts w:ascii="Times New Roman" w:hAnsi="Times New Roman" w:eastAsia="方正小标宋_GBK" w:cs="Times New Roman"/>
          <w:bCs/>
          <w:sz w:val="44"/>
          <w:szCs w:val="44"/>
          <w:u w:val="single"/>
        </w:rPr>
        <w:t xml:space="preserve"> </w:t>
      </w:r>
    </w:p>
    <w:p>
      <w:pPr>
        <w:rPr>
          <w:rFonts w:ascii="Times New Roman" w:hAnsi="Times New Roman" w:eastAsia="宋体-方正超大字符集" w:cs="Times New Roman"/>
          <w:b/>
          <w:sz w:val="44"/>
          <w:szCs w:val="44"/>
        </w:rPr>
      </w:pPr>
    </w:p>
    <w:p>
      <w:pPr>
        <w:rPr>
          <w:rFonts w:ascii="Times New Roman" w:hAnsi="Times New Roman" w:eastAsia="方正大标宋_GBK" w:cs="Times New Roman"/>
          <w:b/>
          <w:sz w:val="52"/>
          <w:szCs w:val="52"/>
        </w:rPr>
      </w:pPr>
    </w:p>
    <w:p>
      <w:pPr>
        <w:pStyle w:val="2"/>
        <w:ind w:firstLine="210"/>
        <w:rPr>
          <w:rFonts w:ascii="Times New Roman" w:hAnsi="Times New Roman" w:cs="Times New Roman"/>
        </w:rPr>
      </w:pPr>
    </w:p>
    <w:p>
      <w:pPr>
        <w:ind w:firstLine="440" w:firstLineChars="100"/>
        <w:rPr>
          <w:rFonts w:ascii="Times New Roman" w:hAnsi="Times New Roman" w:eastAsia="方正小标宋_GBK" w:cs="Times New Roman"/>
          <w:bCs/>
          <w:sz w:val="44"/>
          <w:szCs w:val="44"/>
          <w:u w:val="single"/>
        </w:rPr>
      </w:pPr>
      <w:r>
        <w:rPr>
          <w:rFonts w:ascii="Times New Roman" w:hAnsi="Times New Roman" w:eastAsia="方正小标宋_GBK" w:cs="Times New Roman"/>
          <w:bCs/>
          <w:sz w:val="44"/>
          <w:szCs w:val="44"/>
        </w:rPr>
        <w:t>宗地代码：</w:t>
      </w:r>
      <w:r>
        <w:rPr>
          <w:rFonts w:ascii="Times New Roman" w:hAnsi="Times New Roman" w:eastAsia="方正小标宋_GBK" w:cs="Times New Roman"/>
          <w:bCs/>
          <w:sz w:val="44"/>
          <w:szCs w:val="44"/>
          <w:u w:val="single"/>
        </w:rPr>
        <w:t xml:space="preserve"> </w:t>
      </w:r>
      <w:r>
        <w:rPr>
          <w:rFonts w:hint="eastAsia" w:ascii="Times New Roman" w:hAnsi="Times New Roman" w:eastAsia="方正小标宋_GBK" w:cs="Times New Roman"/>
          <w:bCs/>
          <w:sz w:val="44"/>
          <w:szCs w:val="44"/>
          <w:u w:val="single"/>
        </w:rPr>
        <w:t xml:space="preserve">  512002006002GB00530   </w:t>
      </w:r>
    </w:p>
    <w:p>
      <w:pPr>
        <w:rPr>
          <w:rFonts w:ascii="Times New Roman" w:hAnsi="Times New Roman" w:eastAsia="宋体-方正超大字符集" w:cs="Times New Roman"/>
          <w:b/>
          <w:sz w:val="44"/>
          <w:szCs w:val="44"/>
        </w:rPr>
      </w:pPr>
    </w:p>
    <w:p>
      <w:pPr>
        <w:pStyle w:val="2"/>
        <w:ind w:firstLine="210"/>
        <w:rPr>
          <w:rFonts w:ascii="Times New Roman" w:hAnsi="Times New Roman" w:cs="Times New Roman"/>
        </w:rPr>
      </w:pPr>
    </w:p>
    <w:p>
      <w:pPr>
        <w:pStyle w:val="2"/>
        <w:ind w:firstLine="210"/>
        <w:rPr>
          <w:rFonts w:ascii="Times New Roman" w:hAnsi="Times New Roman" w:cs="Times New Roman"/>
        </w:rPr>
      </w:pPr>
    </w:p>
    <w:p>
      <w:pPr>
        <w:pStyle w:val="2"/>
        <w:spacing w:line="600" w:lineRule="exact"/>
        <w:ind w:firstLine="0" w:firstLineChars="0"/>
        <w:rPr>
          <w:rFonts w:ascii="Times New Roman" w:hAnsi="Times New Roman" w:cs="Times New Roman"/>
          <w:b/>
        </w:rPr>
      </w:pPr>
    </w:p>
    <w:p>
      <w:pPr>
        <w:spacing w:line="600" w:lineRule="exact"/>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spacing w:line="600" w:lineRule="exact"/>
        <w:jc w:val="center"/>
        <w:rPr>
          <w:rFonts w:ascii="Times New Roman" w:hAnsi="Times New Roman" w:eastAsia="仿宋_GB2312" w:cs="Times New Roman"/>
          <w:b/>
          <w:bCs/>
          <w:sz w:val="44"/>
          <w:szCs w:val="44"/>
        </w:rPr>
      </w:pPr>
    </w:p>
    <w:p>
      <w:pPr>
        <w:spacing w:line="600" w:lineRule="exact"/>
        <w:jc w:val="center"/>
        <w:rPr>
          <w:rFonts w:ascii="Times New Roman" w:hAnsi="Times New Roman" w:eastAsia="仿宋_GB2312" w:cs="Times New Roman"/>
          <w:bCs/>
          <w:sz w:val="44"/>
          <w:szCs w:val="44"/>
        </w:rPr>
      </w:pPr>
      <w:r>
        <w:rPr>
          <w:rFonts w:ascii="Times New Roman" w:hAnsi="Times New Roman" w:eastAsia="仿宋_GB2312" w:cs="Times New Roman"/>
          <w:b/>
          <w:bCs/>
          <w:sz w:val="44"/>
          <w:szCs w:val="44"/>
        </w:rPr>
        <w:t>2022年</w:t>
      </w:r>
      <w:r>
        <w:rPr>
          <w:rFonts w:hint="eastAsia" w:ascii="Times New Roman" w:hAnsi="Times New Roman" w:eastAsia="仿宋_GB2312" w:cs="Times New Roman"/>
          <w:b/>
          <w:bCs/>
          <w:sz w:val="44"/>
          <w:szCs w:val="44"/>
        </w:rPr>
        <w:t>5</w:t>
      </w:r>
      <w:r>
        <w:rPr>
          <w:rFonts w:ascii="Times New Roman" w:hAnsi="Times New Roman" w:eastAsia="仿宋_GB2312" w:cs="Times New Roman"/>
          <w:b/>
          <w:bCs/>
          <w:sz w:val="44"/>
          <w:szCs w:val="44"/>
        </w:rPr>
        <w:t>月</w:t>
      </w:r>
      <w:r>
        <w:rPr>
          <w:rFonts w:hint="eastAsia" w:ascii="Times New Roman" w:hAnsi="Times New Roman" w:eastAsia="仿宋_GB2312" w:cs="Times New Roman"/>
          <w:b/>
          <w:bCs/>
          <w:sz w:val="44"/>
          <w:szCs w:val="44"/>
        </w:rPr>
        <w:t>20</w:t>
      </w:r>
      <w:r>
        <w:rPr>
          <w:rFonts w:ascii="Times New Roman" w:hAnsi="Times New Roman" w:eastAsia="仿宋_GB2312" w:cs="Times New Roman"/>
          <w:b/>
          <w:bCs/>
          <w:sz w:val="44"/>
          <w:szCs w:val="44"/>
        </w:rPr>
        <w:t>日</w:t>
      </w:r>
    </w:p>
    <w:p>
      <w:pPr>
        <w:pStyle w:val="11"/>
        <w:ind w:firstLine="210"/>
        <w:sectPr>
          <w:footerReference r:id="rId3" w:type="default"/>
          <w:pgSz w:w="11906" w:h="16838"/>
          <w:pgMar w:top="2098" w:right="1474" w:bottom="1985" w:left="1588" w:header="851" w:footer="1247" w:gutter="0"/>
          <w:pgNumType w:start="1"/>
          <w:cols w:space="720" w:num="1"/>
          <w:docGrid w:linePitch="312" w:charSpace="0"/>
        </w:sectPr>
      </w:pPr>
    </w:p>
    <w:p>
      <w:pPr>
        <w:pStyle w:val="11"/>
        <w:ind w:firstLine="210"/>
      </w:pPr>
    </w:p>
    <w:p>
      <w:pPr>
        <w:pStyle w:val="11"/>
        <w:ind w:firstLine="21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2"/>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w:t>
      </w:r>
      <w:r>
        <w:rPr>
          <w:rFonts w:hint="eastAsia" w:ascii="Times New Roman" w:hAnsi="Times New Roman" w:eastAsia="方正仿宋_GBK" w:cs="Times New Roman"/>
          <w:bCs/>
          <w:spacing w:val="20"/>
          <w:sz w:val="32"/>
          <w:szCs w:val="32"/>
        </w:rPr>
        <w:t>拍卖</w:t>
      </w:r>
      <w:r>
        <w:rPr>
          <w:rFonts w:ascii="Times New Roman" w:hAnsi="Times New Roman" w:eastAsia="方正仿宋_GBK" w:cs="Times New Roman"/>
          <w:bCs/>
          <w:spacing w:val="20"/>
          <w:sz w:val="32"/>
          <w:szCs w:val="32"/>
        </w:rPr>
        <w:t>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w:t>
      </w:r>
      <w:r>
        <w:rPr>
          <w:rFonts w:hint="eastAsia" w:ascii="Times New Roman" w:hAnsi="Times New Roman" w:eastAsia="方正仿宋_GBK" w:cs="Times New Roman"/>
          <w:bCs/>
          <w:spacing w:val="20"/>
          <w:sz w:val="32"/>
          <w:szCs w:val="32"/>
        </w:rPr>
        <w:t>拍卖</w:t>
      </w:r>
      <w:r>
        <w:rPr>
          <w:rFonts w:ascii="Times New Roman" w:hAnsi="Times New Roman" w:eastAsia="方正仿宋_GBK" w:cs="Times New Roman"/>
          <w:bCs/>
          <w:spacing w:val="20"/>
          <w:sz w:val="32"/>
          <w:szCs w:val="32"/>
        </w:rPr>
        <w:t>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cs="Times New Roman"/>
          <w:bCs/>
          <w:sz w:val="32"/>
          <w:szCs w:val="32"/>
        </w:rPr>
        <w:t>YD-2020-047</w:t>
      </w:r>
      <w:r>
        <w:rPr>
          <w:rFonts w:ascii="Times New Roman" w:hAnsi="Times New Roman" w:eastAsia="方正仿宋_GBK" w:cs="Times New Roman"/>
          <w:bCs/>
          <w:sz w:val="32"/>
          <w:szCs w:val="32"/>
        </w:rPr>
        <w:t>号地块</w:t>
      </w:r>
      <w:r>
        <w:rPr>
          <w:rFonts w:ascii="Times New Roman" w:hAnsi="Times New Roman" w:eastAsia="方正仿宋_GBK" w:cs="Times New Roman"/>
          <w:bCs/>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6</w:t>
      </w:r>
      <w:r>
        <w:rPr>
          <w:rFonts w:ascii="Times New Roman" w:hAnsi="Times New Roman" w:eastAsia="方正仿宋_GBK" w:cs="Times New Roman"/>
          <w:bCs/>
          <w:sz w:val="32"/>
          <w:szCs w:val="32"/>
        </w:rPr>
        <w:t>、</w:t>
      </w:r>
      <w:r>
        <w:rPr>
          <w:rFonts w:ascii="Times New Roman" w:hAnsi="Times New Roman" w:eastAsia="方正仿宋_GBK" w:cs="Times New Roman"/>
          <w:bCs/>
          <w:spacing w:val="28"/>
          <w:sz w:val="32"/>
          <w:szCs w:val="32"/>
        </w:rPr>
        <w:t>《成交确认书》（样本）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7</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z w:val="32"/>
          <w:szCs w:val="32"/>
        </w:rPr>
        <w:t>8</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国有建设用地使用权出让合同（示范文本）部分条款</w:t>
      </w:r>
      <w:r>
        <w:rPr>
          <w:rFonts w:hint="eastAsia" w:ascii="Times New Roman" w:hAnsi="Times New Roman" w:eastAsia="方正仿宋_GBK" w:cs="Times New Roman"/>
          <w:bCs/>
          <w:spacing w:val="-16"/>
          <w:sz w:val="32"/>
          <w:szCs w:val="32"/>
        </w:rPr>
        <w:t>释义</w:t>
      </w:r>
    </w:p>
    <w:p>
      <w:pPr>
        <w:spacing w:line="600" w:lineRule="exact"/>
        <w:ind w:left="288" w:hanging="288"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pacing w:val="-16"/>
          <w:sz w:val="32"/>
          <w:szCs w:val="32"/>
        </w:rPr>
        <w:t>9</w:t>
      </w:r>
      <w:r>
        <w:rPr>
          <w:rFonts w:ascii="Times New Roman" w:hAnsi="Times New Roman" w:eastAsia="方正仿宋_GBK" w:cs="Times New Roman"/>
          <w:bCs/>
          <w:spacing w:val="-16"/>
          <w:sz w:val="32"/>
          <w:szCs w:val="32"/>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pacing w:val="-16"/>
          <w:sz w:val="32"/>
          <w:szCs w:val="32"/>
        </w:rPr>
        <w:t>10</w:t>
      </w:r>
      <w:r>
        <w:rPr>
          <w:rFonts w:ascii="Times New Roman" w:hAnsi="Times New Roman" w:eastAsia="方正仿宋_GBK" w:cs="Times New Roman"/>
          <w:bCs/>
          <w:spacing w:val="-16"/>
          <w:sz w:val="32"/>
          <w:szCs w:val="32"/>
        </w:rPr>
        <w:t>、建设项目动工申报书（样本）</w:t>
      </w:r>
    </w:p>
    <w:p>
      <w:pPr>
        <w:spacing w:line="600" w:lineRule="exact"/>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1</w:t>
      </w:r>
      <w:r>
        <w:rPr>
          <w:rFonts w:ascii="Times New Roman" w:hAnsi="Times New Roman" w:eastAsia="方正仿宋_GBK" w:cs="Times New Roman"/>
          <w:bCs/>
          <w:spacing w:val="-16"/>
          <w:sz w:val="32"/>
          <w:szCs w:val="32"/>
        </w:rPr>
        <w:t>、建设项目竣工申报书（样本）</w:t>
      </w:r>
    </w:p>
    <w:p>
      <w:pPr>
        <w:spacing w:line="600" w:lineRule="exact"/>
        <w:jc w:val="center"/>
        <w:rPr>
          <w:rFonts w:ascii="方正小标宋_GBK" w:hAnsi="方正大标宋_GBK" w:eastAsia="方正小标宋_GBK" w:cs="方正大标宋_GBK"/>
          <w:color w:val="000000" w:themeColor="text1"/>
          <w:sz w:val="44"/>
          <w:szCs w:val="44"/>
        </w:rPr>
        <w:sectPr>
          <w:footerReference r:id="rId4" w:type="default"/>
          <w:pgSz w:w="11906" w:h="16838"/>
          <w:pgMar w:top="2098" w:right="1474" w:bottom="1985" w:left="1588" w:header="851" w:footer="1247" w:gutter="0"/>
          <w:pgNumType w:start="1"/>
          <w:cols w:space="720" w:num="1"/>
          <w:docGrid w:linePitch="312" w:charSpace="0"/>
        </w:sectPr>
      </w:pPr>
    </w:p>
    <w:p>
      <w:pPr>
        <w:spacing w:line="600" w:lineRule="exact"/>
        <w:jc w:val="center"/>
        <w:rPr>
          <w:rFonts w:ascii="方正小标宋_GBK" w:hAnsi="方正大标宋_GBK" w:eastAsia="方正小标宋_GBK" w:cs="方正大标宋_GBK"/>
          <w:color w:val="000000" w:themeColor="text1"/>
          <w:sz w:val="44"/>
          <w:szCs w:val="44"/>
        </w:rPr>
      </w:pPr>
      <w:r>
        <w:rPr>
          <w:rFonts w:hint="eastAsia" w:ascii="方正小标宋_GBK" w:hAnsi="方正大标宋_GBK" w:eastAsia="方正小标宋_GBK" w:cs="方正大标宋_GBK"/>
          <w:color w:val="000000" w:themeColor="text1"/>
          <w:sz w:val="44"/>
          <w:szCs w:val="44"/>
        </w:rPr>
        <w:t>资 阳 市</w:t>
      </w:r>
    </w:p>
    <w:p>
      <w:pPr>
        <w:spacing w:line="600" w:lineRule="exact"/>
        <w:jc w:val="center"/>
        <w:rPr>
          <w:rFonts w:ascii="方正小标宋_GBK" w:hAnsi="新宋体" w:eastAsia="方正小标宋_GBK"/>
          <w:color w:val="000000" w:themeColor="text1"/>
          <w:sz w:val="44"/>
          <w:szCs w:val="44"/>
        </w:rPr>
      </w:pPr>
      <w:r>
        <w:rPr>
          <w:rFonts w:hint="eastAsia" w:ascii="方正小标宋_GBK" w:hAnsi="方正大标宋_GBK" w:eastAsia="方正小标宋_GBK" w:cs="方正大标宋_GBK"/>
          <w:color w:val="000000" w:themeColor="text1"/>
          <w:sz w:val="44"/>
          <w:szCs w:val="44"/>
        </w:rPr>
        <w:t>国有建设用地使用权拍卖出让公告</w:t>
      </w:r>
    </w:p>
    <w:p>
      <w:pPr>
        <w:spacing w:line="6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资公资土拍</w:t>
      </w:r>
      <w:r>
        <w:rPr>
          <w:rFonts w:hint="eastAsia" w:ascii="Times New Roman" w:hAnsi="Times New Roman" w:eastAsia="方正仿宋_GBK" w:cs="Times New Roman"/>
          <w:color w:val="000000" w:themeColor="text1"/>
          <w:sz w:val="32"/>
          <w:szCs w:val="32"/>
        </w:rPr>
        <w:t>告</w:t>
      </w:r>
      <w:r>
        <w:rPr>
          <w:rFonts w:ascii="Times New Roman" w:hAnsi="Times New Roman" w:eastAsia="方正仿宋_GBK" w:cs="Times New Roman"/>
          <w:color w:val="000000" w:themeColor="text1"/>
          <w:sz w:val="32"/>
          <w:szCs w:val="32"/>
        </w:rPr>
        <w:t>〔2022〕</w:t>
      </w:r>
      <w:r>
        <w:rPr>
          <w:rFonts w:hint="eastAsia" w:ascii="Times New Roman" w:hAnsi="Times New Roman" w:eastAsia="方正仿宋_GBK" w:cs="Times New Roman"/>
          <w:color w:val="000000" w:themeColor="text1"/>
          <w:sz w:val="32"/>
          <w:szCs w:val="32"/>
        </w:rPr>
        <w:t>3</w:t>
      </w:r>
      <w:r>
        <w:rPr>
          <w:rFonts w:ascii="Times New Roman" w:hAnsi="Times New Roman" w:eastAsia="方正仿宋_GBK" w:cs="Times New Roman"/>
          <w:color w:val="000000" w:themeColor="text1"/>
          <w:sz w:val="32"/>
          <w:szCs w:val="32"/>
        </w:rPr>
        <w:t>号</w:t>
      </w:r>
    </w:p>
    <w:p>
      <w:pPr>
        <w:pStyle w:val="2"/>
        <w:ind w:firstLine="210"/>
      </w:pPr>
    </w:p>
    <w:p>
      <w:pPr>
        <w:tabs>
          <w:tab w:val="left" w:pos="3620"/>
        </w:tabs>
        <w:spacing w:line="540" w:lineRule="exact"/>
        <w:ind w:firstLine="640" w:firstLineChars="200"/>
        <w:rPr>
          <w:rFonts w:eastAsia="方正仿宋_GBK"/>
          <w:color w:val="000000" w:themeColor="text1"/>
          <w:sz w:val="32"/>
          <w:szCs w:val="32"/>
          <w:u w:val="single"/>
        </w:rPr>
      </w:pPr>
      <w:r>
        <w:rPr>
          <w:rFonts w:eastAsia="方正仿宋_GBK"/>
          <w:color w:val="000000" w:themeColor="text1"/>
          <w:kern w:val="0"/>
          <w:sz w:val="32"/>
          <w:szCs w:val="32"/>
        </w:rPr>
        <w:t>根据《</w:t>
      </w:r>
      <w:r>
        <w:rPr>
          <w:rFonts w:hint="eastAsia" w:eastAsia="方正仿宋_GBK"/>
          <w:color w:val="000000" w:themeColor="text1"/>
          <w:kern w:val="0"/>
          <w:sz w:val="32"/>
          <w:szCs w:val="32"/>
        </w:rPr>
        <w:t>中华人民共和国</w:t>
      </w:r>
      <w:r>
        <w:rPr>
          <w:rFonts w:eastAsia="方正仿宋_GBK"/>
          <w:color w:val="000000" w:themeColor="text1"/>
          <w:kern w:val="0"/>
          <w:sz w:val="32"/>
          <w:szCs w:val="32"/>
        </w:rPr>
        <w:t>土地管理法》《</w:t>
      </w:r>
      <w:r>
        <w:rPr>
          <w:rFonts w:hint="eastAsia" w:eastAsia="方正仿宋_GBK"/>
          <w:color w:val="000000" w:themeColor="text1"/>
          <w:kern w:val="0"/>
          <w:sz w:val="32"/>
          <w:szCs w:val="32"/>
        </w:rPr>
        <w:t>中华人民共和国</w:t>
      </w:r>
      <w:r>
        <w:rPr>
          <w:rFonts w:eastAsia="方正仿宋_GBK"/>
          <w:color w:val="000000" w:themeColor="text1"/>
          <w:kern w:val="0"/>
          <w:sz w:val="32"/>
          <w:szCs w:val="32"/>
        </w:rPr>
        <w:t>城市</w:t>
      </w:r>
      <w:r>
        <w:rPr>
          <w:rFonts w:ascii="Times New Roman" w:hAnsi="Times New Roman" w:eastAsia="方正仿宋_GBK" w:cs="Times New Roman"/>
          <w:color w:val="000000" w:themeColor="text1"/>
          <w:kern w:val="0"/>
          <w:sz w:val="32"/>
          <w:szCs w:val="32"/>
        </w:rPr>
        <w:t>房地产管理法》《招标拍卖挂牌出让国有建设用地使用权规定》（原国土资源部令第39号）</w:t>
      </w:r>
      <w:r>
        <w:rPr>
          <w:rFonts w:eastAsia="方正仿宋_GBK"/>
          <w:color w:val="000000" w:themeColor="text1"/>
          <w:kern w:val="0"/>
          <w:sz w:val="32"/>
          <w:szCs w:val="32"/>
        </w:rPr>
        <w:t>等相关规定，</w:t>
      </w:r>
      <w:r>
        <w:rPr>
          <w:rFonts w:eastAsia="方正仿宋_GBK"/>
          <w:color w:val="000000" w:themeColor="text1"/>
          <w:sz w:val="32"/>
          <w:szCs w:val="32"/>
        </w:rPr>
        <w:t>经</w:t>
      </w:r>
      <w:r>
        <w:rPr>
          <w:rFonts w:eastAsia="方正仿宋_GBK"/>
          <w:color w:val="000000" w:themeColor="text1"/>
          <w:sz w:val="32"/>
          <w:szCs w:val="32"/>
          <w:u w:val="single" w:color="000000"/>
        </w:rPr>
        <w:t>资阳市</w:t>
      </w:r>
      <w:r>
        <w:rPr>
          <w:rFonts w:eastAsia="方正仿宋_GBK"/>
          <w:color w:val="000000" w:themeColor="text1"/>
          <w:sz w:val="32"/>
          <w:szCs w:val="32"/>
        </w:rPr>
        <w:t>人民政府批准，</w:t>
      </w:r>
      <w:r>
        <w:rPr>
          <w:rFonts w:hint="eastAsia" w:eastAsia="方正仿宋_GBK"/>
          <w:color w:val="000000" w:themeColor="text1"/>
          <w:sz w:val="32"/>
          <w:szCs w:val="32"/>
        </w:rPr>
        <w:t>受</w:t>
      </w:r>
      <w:r>
        <w:rPr>
          <w:rFonts w:hint="eastAsia" w:eastAsia="方正仿宋_GBK"/>
          <w:color w:val="000000" w:themeColor="text1"/>
          <w:sz w:val="32"/>
          <w:szCs w:val="32"/>
          <w:u w:val="single"/>
        </w:rPr>
        <w:t>资阳市自然资源和规划局</w:t>
      </w:r>
      <w:r>
        <w:rPr>
          <w:rFonts w:hint="eastAsia" w:eastAsia="方正仿宋_GBK"/>
          <w:color w:val="000000" w:themeColor="text1"/>
          <w:sz w:val="32"/>
          <w:szCs w:val="32"/>
        </w:rPr>
        <w:t>委托，</w:t>
      </w:r>
      <w:r>
        <w:rPr>
          <w:rFonts w:hint="eastAsia" w:eastAsia="方正仿宋_GBK"/>
          <w:color w:val="000000" w:themeColor="text1"/>
          <w:sz w:val="32"/>
          <w:szCs w:val="32"/>
          <w:u w:val="single"/>
        </w:rPr>
        <w:t>资阳市政府政务服务和公共资源交易服务中心</w:t>
      </w:r>
      <w:r>
        <w:rPr>
          <w:rFonts w:eastAsia="方正仿宋_GBK"/>
          <w:color w:val="000000" w:themeColor="text1"/>
          <w:sz w:val="32"/>
          <w:szCs w:val="32"/>
        </w:rPr>
        <w:t>以</w:t>
      </w:r>
      <w:r>
        <w:rPr>
          <w:rFonts w:hint="eastAsia" w:eastAsia="方正仿宋_GBK"/>
          <w:color w:val="000000" w:themeColor="text1"/>
          <w:sz w:val="32"/>
          <w:szCs w:val="32"/>
          <w:u w:val="single"/>
        </w:rPr>
        <w:t>拍卖</w:t>
      </w:r>
      <w:r>
        <w:rPr>
          <w:rFonts w:eastAsia="方正仿宋_GBK"/>
          <w:color w:val="000000" w:themeColor="text1"/>
          <w:sz w:val="32"/>
          <w:szCs w:val="32"/>
        </w:rPr>
        <w:t>方式</w:t>
      </w:r>
      <w:r>
        <w:rPr>
          <w:rFonts w:hint="eastAsia" w:eastAsia="方正仿宋_GBK"/>
          <w:color w:val="000000" w:themeColor="text1"/>
          <w:sz w:val="32"/>
          <w:szCs w:val="32"/>
        </w:rPr>
        <w:t>公开</w:t>
      </w:r>
      <w:r>
        <w:rPr>
          <w:rFonts w:eastAsia="方正仿宋_GBK"/>
          <w:color w:val="000000" w:themeColor="text1"/>
          <w:sz w:val="32"/>
          <w:szCs w:val="32"/>
        </w:rPr>
        <w:t>出让</w:t>
      </w:r>
      <w:r>
        <w:rPr>
          <w:rFonts w:hint="eastAsia" w:ascii="宋体" w:hAnsi="宋体" w:eastAsia="方正仿宋_GBK"/>
          <w:sz w:val="32"/>
          <w:szCs w:val="32"/>
          <w:u w:val="single"/>
        </w:rPr>
        <w:t>雁江区2</w:t>
      </w:r>
      <w:r>
        <w:rPr>
          <w:rFonts w:hint="eastAsia" w:ascii="Times New Roman" w:hAnsi="Times New Roman" w:eastAsia="方正仿宋_GBK"/>
          <w:color w:val="000000" w:themeColor="text1"/>
          <w:sz w:val="32"/>
          <w:szCs w:val="32"/>
        </w:rPr>
        <w:t>宗</w:t>
      </w:r>
      <w:r>
        <w:rPr>
          <w:rFonts w:eastAsia="方正仿宋_GBK"/>
          <w:color w:val="000000" w:themeColor="text1"/>
          <w:sz w:val="32"/>
          <w:szCs w:val="32"/>
        </w:rPr>
        <w:t>国有建设用地使用权。现将有关事项公告如下：</w:t>
      </w:r>
    </w:p>
    <w:p>
      <w:pPr>
        <w:widowControl/>
        <w:spacing w:line="540" w:lineRule="exact"/>
        <w:ind w:left="-80" w:leftChars="-38"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一、出让地块基本情况和规划设计指标要求（详见下表）：</w:t>
      </w:r>
    </w:p>
    <w:tbl>
      <w:tblPr>
        <w:tblStyle w:val="12"/>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55"/>
        <w:gridCol w:w="1134"/>
        <w:gridCol w:w="1131"/>
        <w:gridCol w:w="1005"/>
        <w:gridCol w:w="960"/>
        <w:gridCol w:w="945"/>
        <w:gridCol w:w="1350"/>
        <w:gridCol w:w="108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22" w:type="dxa"/>
            <w:vMerge w:val="restart"/>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宗地编号</w:t>
            </w:r>
          </w:p>
        </w:tc>
        <w:tc>
          <w:tcPr>
            <w:tcW w:w="1155" w:type="dxa"/>
            <w:vMerge w:val="restart"/>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地块</w:t>
            </w:r>
          </w:p>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位置</w:t>
            </w:r>
          </w:p>
        </w:tc>
        <w:tc>
          <w:tcPr>
            <w:tcW w:w="5175" w:type="dxa"/>
            <w:gridSpan w:val="5"/>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规划设计主要指标</w:t>
            </w:r>
          </w:p>
        </w:tc>
        <w:tc>
          <w:tcPr>
            <w:tcW w:w="1350"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出让</w:t>
            </w:r>
          </w:p>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年限</w:t>
            </w:r>
          </w:p>
        </w:tc>
        <w:tc>
          <w:tcPr>
            <w:tcW w:w="1087"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拍卖起叫价（万元）</w:t>
            </w:r>
          </w:p>
        </w:tc>
        <w:tc>
          <w:tcPr>
            <w:tcW w:w="983" w:type="dxa"/>
            <w:vMerge w:val="restart"/>
            <w:noWrap/>
            <w:vAlign w:val="center"/>
          </w:tcPr>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竞买保证金</w:t>
            </w:r>
          </w:p>
          <w:p>
            <w:pPr>
              <w:spacing w:line="300" w:lineRule="exact"/>
              <w:jc w:val="center"/>
              <w:rPr>
                <w:rFonts w:ascii="Times New Roman" w:hAnsi="Times New Roman" w:eastAsia="方正仿宋_GBK" w:cs="Times New Roman"/>
                <w:color w:val="000000" w:themeColor="text1"/>
                <w:spacing w:val="-20"/>
                <w:sz w:val="24"/>
              </w:rPr>
            </w:pPr>
            <w:r>
              <w:rPr>
                <w:rFonts w:ascii="Times New Roman" w:hAnsi="Times New Roman" w:eastAsia="方正仿宋_GBK" w:cs="Times New Roman"/>
                <w:color w:val="000000" w:themeColor="text1"/>
                <w:spacing w:val="-2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922"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1155"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1134"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宗地面积（㎡）</w:t>
            </w:r>
          </w:p>
        </w:tc>
        <w:tc>
          <w:tcPr>
            <w:tcW w:w="1131"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土地用途</w:t>
            </w:r>
          </w:p>
        </w:tc>
        <w:tc>
          <w:tcPr>
            <w:tcW w:w="1005"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容积率</w:t>
            </w:r>
          </w:p>
        </w:tc>
        <w:tc>
          <w:tcPr>
            <w:tcW w:w="960" w:type="dxa"/>
            <w:noWrap/>
            <w:vAlign w:val="center"/>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建筑密度（%）</w:t>
            </w:r>
          </w:p>
        </w:tc>
        <w:tc>
          <w:tcPr>
            <w:tcW w:w="945" w:type="dxa"/>
            <w:noWrap/>
          </w:tcPr>
          <w:p>
            <w:pPr>
              <w:spacing w:line="300" w:lineRule="exact"/>
              <w:jc w:val="center"/>
              <w:rPr>
                <w:rFonts w:ascii="Times New Roman" w:hAnsi="Times New Roman" w:eastAsia="方正仿宋_GBK" w:cs="Times New Roman"/>
                <w:color w:val="000000" w:themeColor="text1"/>
                <w:sz w:val="24"/>
              </w:rPr>
            </w:pPr>
            <w:r>
              <w:rPr>
                <w:rFonts w:ascii="Times New Roman" w:hAnsi="Times New Roman" w:eastAsia="方正仿宋_GBK" w:cs="Times New Roman"/>
                <w:color w:val="000000" w:themeColor="text1"/>
                <w:sz w:val="24"/>
              </w:rPr>
              <w:t>绿地率（%）</w:t>
            </w:r>
          </w:p>
        </w:tc>
        <w:tc>
          <w:tcPr>
            <w:tcW w:w="1350"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1087"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c>
          <w:tcPr>
            <w:tcW w:w="983" w:type="dxa"/>
            <w:vMerge w:val="continue"/>
            <w:noWrap/>
            <w:vAlign w:val="center"/>
          </w:tcPr>
          <w:p>
            <w:pPr>
              <w:spacing w:line="300" w:lineRule="exact"/>
              <w:jc w:val="center"/>
              <w:rPr>
                <w:rFonts w:ascii="Times New Roman" w:hAnsi="Times New Roman" w:eastAsia="方正仿宋_GBK" w:cs="Times New Roman"/>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922"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YD-2021-020</w:t>
            </w:r>
          </w:p>
        </w:tc>
        <w:tc>
          <w:tcPr>
            <w:tcW w:w="115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城东新区正兴街北侧、宝台大道西侧</w:t>
            </w:r>
          </w:p>
        </w:tc>
        <w:tc>
          <w:tcPr>
            <w:tcW w:w="1134"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6264.4</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商业用地</w:t>
            </w:r>
          </w:p>
        </w:tc>
        <w:tc>
          <w:tcPr>
            <w:tcW w:w="100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≥1.0，且≤2.2</w:t>
            </w:r>
          </w:p>
        </w:tc>
        <w:tc>
          <w:tcPr>
            <w:tcW w:w="960"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≤50</w:t>
            </w:r>
          </w:p>
        </w:tc>
        <w:tc>
          <w:tcPr>
            <w:tcW w:w="94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≥20</w:t>
            </w:r>
          </w:p>
        </w:tc>
        <w:tc>
          <w:tcPr>
            <w:tcW w:w="1350" w:type="dxa"/>
            <w:noWrap/>
            <w:vAlign w:val="center"/>
          </w:tcPr>
          <w:p>
            <w:pPr>
              <w:spacing w:line="30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商业用地</w:t>
            </w:r>
            <w:r>
              <w:rPr>
                <w:rFonts w:hint="eastAsia" w:ascii="Times New Roman" w:hAnsi="Times New Roman" w:eastAsia="方正仿宋_GBK" w:cs="Times New Roman"/>
                <w:color w:val="000000" w:themeColor="text1"/>
                <w:szCs w:val="21"/>
              </w:rPr>
              <w:t>40年</w:t>
            </w:r>
          </w:p>
        </w:tc>
        <w:tc>
          <w:tcPr>
            <w:tcW w:w="1087"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1935</w:t>
            </w:r>
          </w:p>
        </w:tc>
        <w:tc>
          <w:tcPr>
            <w:tcW w:w="983"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922"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YD-2020-047</w:t>
            </w:r>
          </w:p>
        </w:tc>
        <w:tc>
          <w:tcPr>
            <w:tcW w:w="115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城东新区将军路东侧、碧天路南侧</w:t>
            </w:r>
          </w:p>
        </w:tc>
        <w:tc>
          <w:tcPr>
            <w:tcW w:w="1134"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138369.72</w:t>
            </w:r>
          </w:p>
        </w:tc>
        <w:tc>
          <w:tcPr>
            <w:tcW w:w="1131"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城镇住宅用地、商业用地</w:t>
            </w:r>
          </w:p>
        </w:tc>
        <w:tc>
          <w:tcPr>
            <w:tcW w:w="100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≥1.0，且≤2.5</w:t>
            </w:r>
          </w:p>
        </w:tc>
        <w:tc>
          <w:tcPr>
            <w:tcW w:w="960"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≤25</w:t>
            </w:r>
          </w:p>
        </w:tc>
        <w:tc>
          <w:tcPr>
            <w:tcW w:w="945"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≥35</w:t>
            </w:r>
          </w:p>
        </w:tc>
        <w:tc>
          <w:tcPr>
            <w:tcW w:w="1350"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城镇住宅用地70年、商业用地40年</w:t>
            </w:r>
          </w:p>
        </w:tc>
        <w:tc>
          <w:tcPr>
            <w:tcW w:w="1087"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60900</w:t>
            </w:r>
          </w:p>
        </w:tc>
        <w:tc>
          <w:tcPr>
            <w:tcW w:w="983" w:type="dxa"/>
            <w:noWrap/>
            <w:vAlign w:val="center"/>
          </w:tcPr>
          <w:p>
            <w:pPr>
              <w:spacing w:line="300" w:lineRule="exact"/>
              <w:jc w:val="center"/>
              <w:rPr>
                <w:rFonts w:ascii="Times New Roman" w:hAnsi="Times New Roman" w:eastAsia="方正仿宋_GBK" w:cs="Times New Roman"/>
                <w:color w:val="000000" w:themeColor="text1"/>
                <w:szCs w:val="21"/>
              </w:rPr>
            </w:pPr>
            <w:r>
              <w:rPr>
                <w:rFonts w:hint="eastAsia" w:ascii="Times New Roman" w:hAnsi="Times New Roman" w:eastAsia="方正仿宋_GBK" w:cs="Times New Roman"/>
                <w:color w:val="000000" w:themeColor="text1"/>
                <w:szCs w:val="21"/>
              </w:rPr>
              <w:t>12180</w:t>
            </w:r>
          </w:p>
        </w:tc>
      </w:tr>
    </w:tbl>
    <w:p>
      <w:pPr>
        <w:spacing w:line="530" w:lineRule="exact"/>
        <w:ind w:firstLine="643" w:firstLineChars="200"/>
        <w:rPr>
          <w:rFonts w:ascii="Times New Roman" w:hAnsi="Times New Roman" w:eastAsia="方正仿宋_GBK" w:cs="Times New Roman"/>
          <w:bCs/>
          <w:color w:val="000000" w:themeColor="text1"/>
          <w:sz w:val="32"/>
          <w:szCs w:val="32"/>
        </w:rPr>
      </w:pPr>
      <w:r>
        <w:rPr>
          <w:rFonts w:ascii="Times New Roman" w:hAnsi="Times New Roman" w:eastAsia="方正仿宋_GBK" w:cs="Times New Roman"/>
          <w:b/>
          <w:color w:val="000000" w:themeColor="text1"/>
          <w:sz w:val="32"/>
          <w:szCs w:val="32"/>
        </w:rPr>
        <w:t>二、</w:t>
      </w:r>
      <w:r>
        <w:rPr>
          <w:rFonts w:ascii="Times New Roman" w:hAnsi="Times New Roman" w:eastAsia="方正仿宋_GBK" w:cs="Times New Roman"/>
          <w:color w:val="000000" w:themeColor="text1"/>
          <w:sz w:val="32"/>
          <w:szCs w:val="32"/>
        </w:rPr>
        <w:t>中华人民共和国境内外的法人、自然人和其他组织均可申请参加，申请人可以单独申请，也可以联合申请。</w:t>
      </w:r>
      <w:r>
        <w:rPr>
          <w:rFonts w:hint="eastAsia" w:ascii="Times New Roman" w:hAnsi="Times New Roman" w:eastAsia="方正仿宋_GBK" w:cs="Times New Roman"/>
          <w:color w:val="000000" w:themeColor="text1"/>
          <w:sz w:val="32"/>
          <w:szCs w:val="32"/>
        </w:rPr>
        <w:t>但出让文件中有特殊要求或法律法规对申请人另有限制的除外。</w:t>
      </w:r>
    </w:p>
    <w:p>
      <w:pPr>
        <w:spacing w:line="530" w:lineRule="exact"/>
        <w:ind w:firstLine="643" w:firstLineChars="200"/>
        <w:rPr>
          <w:rFonts w:eastAsia="方正仿宋_GBK"/>
          <w:color w:val="000000" w:themeColor="text1"/>
          <w:sz w:val="32"/>
          <w:szCs w:val="32"/>
        </w:rPr>
      </w:pPr>
      <w:r>
        <w:rPr>
          <w:rFonts w:ascii="Times New Roman" w:hAnsi="Times New Roman" w:eastAsia="方正仿宋_GBK" w:cs="Times New Roman"/>
          <w:b/>
          <w:bCs/>
          <w:color w:val="000000" w:themeColor="text1"/>
          <w:sz w:val="32"/>
          <w:szCs w:val="32"/>
        </w:rPr>
        <w:t>三</w:t>
      </w:r>
      <w:r>
        <w:rPr>
          <w:rFonts w:ascii="Times New Roman" w:hAnsi="Times New Roman" w:eastAsia="方正仿宋_GBK" w:cs="Times New Roman"/>
          <w:color w:val="000000" w:themeColor="text1"/>
          <w:sz w:val="32"/>
          <w:szCs w:val="32"/>
        </w:rPr>
        <w:t>、本次地表国有建设用地使用权采用有底价拍卖出让，按照不低于底价的价高者得的</w:t>
      </w:r>
      <w:r>
        <w:rPr>
          <w:rFonts w:hint="eastAsia" w:eastAsia="方正仿宋_GBK"/>
          <w:color w:val="000000" w:themeColor="text1"/>
          <w:sz w:val="32"/>
          <w:szCs w:val="32"/>
        </w:rPr>
        <w:t>原则确定竞得人。</w:t>
      </w:r>
    </w:p>
    <w:p>
      <w:pPr>
        <w:spacing w:line="530" w:lineRule="exact"/>
        <w:ind w:firstLine="643" w:firstLineChars="200"/>
        <w:rPr>
          <w:rFonts w:ascii="Times New Roman" w:hAnsi="Times New Roman" w:eastAsia="方正仿宋_GBK" w:cs="Times New Roman"/>
          <w:sz w:val="32"/>
          <w:szCs w:val="32"/>
        </w:rPr>
      </w:pPr>
      <w:r>
        <w:rPr>
          <w:rFonts w:ascii="Times New Roman" w:hAnsi="Times New Roman" w:eastAsia="方正仿宋_GBK" w:cs="Times New Roman"/>
          <w:b/>
          <w:bCs/>
          <w:sz w:val="32"/>
          <w:szCs w:val="32"/>
        </w:rPr>
        <w:t>四</w:t>
      </w:r>
      <w:r>
        <w:rPr>
          <w:rFonts w:ascii="Times New Roman" w:hAnsi="Times New Roman" w:eastAsia="方正仿宋_GBK" w:cs="Times New Roman"/>
          <w:sz w:val="32"/>
          <w:szCs w:val="32"/>
        </w:rPr>
        <w:t>、申请人需在全国公共资源交易平台（四川省·资阳市）（http://ggzyjyzx.ziyang.gov.cn）或资阳市自然资源和规划局网站（http://szrzyj.ziyang.gov.cn/）下载</w:t>
      </w:r>
      <w:r>
        <w:rPr>
          <w:rFonts w:hint="eastAsia" w:ascii="Times New Roman" w:hAnsi="Times New Roman" w:eastAsia="方正仿宋_GBK"/>
          <w:sz w:val="32"/>
          <w:szCs w:val="32"/>
        </w:rPr>
        <w:t>拍卖</w:t>
      </w:r>
      <w:r>
        <w:rPr>
          <w:rFonts w:ascii="Times New Roman" w:hAnsi="Times New Roman" w:eastAsia="方正仿宋_GBK" w:cs="Times New Roman"/>
          <w:sz w:val="32"/>
          <w:szCs w:val="32"/>
        </w:rPr>
        <w:t>出让文件资料。</w:t>
      </w:r>
    </w:p>
    <w:p>
      <w:pPr>
        <w:spacing w:line="53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五、交纳竞买保证金的截止时间为</w:t>
      </w:r>
      <w:r>
        <w:rPr>
          <w:rFonts w:ascii="Times New Roman" w:hAnsi="Times New Roman" w:eastAsia="方正仿宋_GBK" w:cs="Times New Roman"/>
          <w:sz w:val="32"/>
          <w:szCs w:val="32"/>
          <w:u w:val="single"/>
        </w:rPr>
        <w:t>2022年</w:t>
      </w:r>
      <w:r>
        <w:rPr>
          <w:rFonts w:hint="eastAsia" w:ascii="Times New Roman" w:hAnsi="Times New Roman" w:eastAsia="方正仿宋_GBK" w:cs="Times New Roman"/>
          <w:sz w:val="32"/>
          <w:szCs w:val="32"/>
          <w:u w:val="single"/>
        </w:rPr>
        <w:t>6</w:t>
      </w:r>
      <w:r>
        <w:rPr>
          <w:rFonts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rPr>
        <w:t>8</w:t>
      </w:r>
      <w:r>
        <w:rPr>
          <w:rFonts w:ascii="Times New Roman" w:hAnsi="Times New Roman" w:eastAsia="方正仿宋_GBK" w:cs="Times New Roman"/>
          <w:sz w:val="32"/>
          <w:szCs w:val="32"/>
          <w:u w:val="single"/>
        </w:rPr>
        <w:t xml:space="preserve"> 日16 时</w:t>
      </w:r>
      <w:r>
        <w:rPr>
          <w:rFonts w:ascii="Times New Roman" w:hAnsi="Times New Roman" w:eastAsia="方正仿宋_GBK" w:cs="Times New Roman"/>
          <w:sz w:val="32"/>
          <w:szCs w:val="32"/>
        </w:rPr>
        <w:t>止（以竞买保证金到账时间为准），具体的银行账户详见</w:t>
      </w:r>
      <w:r>
        <w:rPr>
          <w:rFonts w:hint="eastAsia" w:ascii="Times New Roman" w:hAnsi="Times New Roman" w:eastAsia="方正仿宋_GBK" w:cs="Times New Roman"/>
          <w:sz w:val="32"/>
          <w:szCs w:val="32"/>
        </w:rPr>
        <w:t>拍卖</w:t>
      </w:r>
      <w:r>
        <w:rPr>
          <w:rFonts w:ascii="Times New Roman" w:hAnsi="Times New Roman" w:eastAsia="方正仿宋_GBK" w:cs="Times New Roman"/>
          <w:sz w:val="32"/>
          <w:szCs w:val="32"/>
        </w:rPr>
        <w:t>出让文件。</w:t>
      </w:r>
    </w:p>
    <w:p>
      <w:pPr>
        <w:widowControl/>
        <w:spacing w:line="530" w:lineRule="exact"/>
        <w:ind w:firstLine="640" w:firstLineChars="200"/>
        <w:rPr>
          <w:rFonts w:ascii="Times New Roman" w:hAnsi="Times New Roman" w:eastAsia="方正仿宋_GBK" w:cs="Times New Roman"/>
          <w:kern w:val="0"/>
          <w:sz w:val="32"/>
          <w:szCs w:val="32"/>
        </w:rPr>
      </w:pPr>
      <w:r>
        <w:rPr>
          <w:rFonts w:hint="eastAsia" w:ascii="方正仿宋_GBK" w:hAnsi="Times New Roman" w:eastAsia="方正仿宋_GBK" w:cs="Times New Roman"/>
          <w:bCs/>
          <w:sz w:val="32"/>
          <w:szCs w:val="32"/>
        </w:rPr>
        <w:t>六、报名方式及时间：</w:t>
      </w:r>
      <w:r>
        <w:rPr>
          <w:rFonts w:ascii="Times New Roman" w:hAnsi="Times New Roman" w:eastAsia="方正仿宋_GBK" w:cs="Times New Roman"/>
          <w:bCs/>
          <w:kern w:val="0"/>
          <w:sz w:val="32"/>
          <w:szCs w:val="32"/>
        </w:rPr>
        <w:t>本次报名采取现场报名方式（法定假日不办理报名事宜）；竞买申请人请于</w:t>
      </w:r>
      <w:r>
        <w:rPr>
          <w:rFonts w:ascii="Times New Roman" w:hAnsi="Times New Roman" w:eastAsia="方正仿宋_GBK" w:cs="Times New Roman"/>
          <w:bCs/>
          <w:kern w:val="0"/>
          <w:sz w:val="32"/>
          <w:szCs w:val="32"/>
          <w:u w:val="single"/>
        </w:rPr>
        <w:t>2022年</w:t>
      </w:r>
      <w:r>
        <w:rPr>
          <w:rFonts w:hint="eastAsia" w:ascii="Times New Roman" w:hAnsi="Times New Roman" w:eastAsia="方正仿宋_GBK" w:cs="Times New Roman"/>
          <w:bCs/>
          <w:kern w:val="0"/>
          <w:sz w:val="32"/>
          <w:szCs w:val="32"/>
          <w:u w:val="single"/>
        </w:rPr>
        <w:t>5</w:t>
      </w:r>
      <w:r>
        <w:rPr>
          <w:rFonts w:ascii="Times New Roman" w:hAnsi="Times New Roman" w:eastAsia="方正仿宋_GBK" w:cs="Times New Roman"/>
          <w:bCs/>
          <w:kern w:val="0"/>
          <w:sz w:val="32"/>
          <w:szCs w:val="32"/>
          <w:u w:val="single"/>
        </w:rPr>
        <w:t>月</w:t>
      </w:r>
      <w:r>
        <w:rPr>
          <w:rFonts w:hint="eastAsia" w:ascii="Times New Roman" w:hAnsi="Times New Roman" w:eastAsia="方正仿宋_GBK" w:cs="Times New Roman"/>
          <w:bCs/>
          <w:kern w:val="0"/>
          <w:sz w:val="32"/>
          <w:szCs w:val="32"/>
          <w:u w:val="single"/>
        </w:rPr>
        <w:t>20</w:t>
      </w:r>
      <w:r>
        <w:rPr>
          <w:rFonts w:ascii="Times New Roman" w:hAnsi="Times New Roman" w:eastAsia="方正仿宋_GBK" w:cs="Times New Roman"/>
          <w:bCs/>
          <w:kern w:val="0"/>
          <w:sz w:val="32"/>
          <w:szCs w:val="32"/>
          <w:u w:val="single"/>
        </w:rPr>
        <w:t>日</w:t>
      </w:r>
      <w:r>
        <w:rPr>
          <w:rFonts w:ascii="Times New Roman" w:hAnsi="Times New Roman" w:eastAsia="方正仿宋_GBK" w:cs="Times New Roman"/>
          <w:bCs/>
          <w:kern w:val="0"/>
          <w:sz w:val="32"/>
          <w:szCs w:val="32"/>
        </w:rPr>
        <w:t>至</w:t>
      </w:r>
      <w:r>
        <w:rPr>
          <w:rFonts w:ascii="Times New Roman" w:hAnsi="Times New Roman" w:eastAsia="方正仿宋_GBK" w:cs="Times New Roman"/>
          <w:bCs/>
          <w:kern w:val="0"/>
          <w:sz w:val="32"/>
          <w:szCs w:val="32"/>
          <w:u w:val="single"/>
        </w:rPr>
        <w:t>2022年</w:t>
      </w:r>
      <w:r>
        <w:rPr>
          <w:rFonts w:hint="eastAsia" w:ascii="Times New Roman" w:hAnsi="Times New Roman" w:eastAsia="方正仿宋_GBK" w:cs="Times New Roman"/>
          <w:bCs/>
          <w:kern w:val="0"/>
          <w:sz w:val="32"/>
          <w:szCs w:val="32"/>
          <w:u w:val="single"/>
        </w:rPr>
        <w:t>6</w:t>
      </w:r>
      <w:r>
        <w:rPr>
          <w:rFonts w:ascii="Times New Roman" w:hAnsi="Times New Roman" w:eastAsia="方正仿宋_GBK" w:cs="Times New Roman"/>
          <w:bCs/>
          <w:kern w:val="0"/>
          <w:sz w:val="32"/>
          <w:szCs w:val="32"/>
          <w:u w:val="single"/>
        </w:rPr>
        <w:t>月</w:t>
      </w:r>
      <w:r>
        <w:rPr>
          <w:rFonts w:hint="eastAsia" w:ascii="Times New Roman" w:hAnsi="Times New Roman" w:eastAsia="方正仿宋_GBK" w:cs="Times New Roman"/>
          <w:bCs/>
          <w:kern w:val="0"/>
          <w:sz w:val="32"/>
          <w:szCs w:val="32"/>
          <w:u w:val="single"/>
        </w:rPr>
        <w:t>8</w:t>
      </w:r>
      <w:r>
        <w:rPr>
          <w:rFonts w:ascii="Times New Roman" w:hAnsi="Times New Roman" w:eastAsia="方正仿宋_GBK" w:cs="Times New Roman"/>
          <w:bCs/>
          <w:kern w:val="0"/>
          <w:sz w:val="32"/>
          <w:szCs w:val="32"/>
          <w:u w:val="single"/>
        </w:rPr>
        <w:t>日16：30 时</w:t>
      </w:r>
      <w:r>
        <w:rPr>
          <w:rFonts w:ascii="Times New Roman" w:hAnsi="Times New Roman" w:eastAsia="方正仿宋_GBK" w:cs="Times New Roman"/>
          <w:bCs/>
          <w:kern w:val="0"/>
          <w:sz w:val="32"/>
          <w:szCs w:val="32"/>
        </w:rPr>
        <w:t>止凭竞买保证金交纳回执单及</w:t>
      </w:r>
      <w:r>
        <w:rPr>
          <w:rFonts w:hint="eastAsia" w:ascii="Times New Roman" w:hAnsi="Times New Roman" w:eastAsia="方正仿宋_GBK" w:cs="Times New Roman"/>
          <w:bCs/>
          <w:kern w:val="0"/>
          <w:sz w:val="32"/>
          <w:szCs w:val="32"/>
        </w:rPr>
        <w:t>拍卖</w:t>
      </w:r>
      <w:r>
        <w:rPr>
          <w:rFonts w:ascii="Times New Roman" w:hAnsi="Times New Roman" w:eastAsia="方正仿宋_GBK" w:cs="Times New Roman"/>
          <w:bCs/>
          <w:kern w:val="0"/>
          <w:sz w:val="32"/>
          <w:szCs w:val="32"/>
        </w:rPr>
        <w:t>出让文件规定的相关资料</w:t>
      </w:r>
      <w:r>
        <w:rPr>
          <w:rFonts w:ascii="Times New Roman" w:hAnsi="Times New Roman" w:eastAsia="方正仿宋_GBK" w:cs="Times New Roman"/>
          <w:kern w:val="0"/>
          <w:sz w:val="32"/>
          <w:szCs w:val="32"/>
        </w:rPr>
        <w:t>到</w:t>
      </w:r>
      <w:r>
        <w:rPr>
          <w:rFonts w:ascii="Times New Roman" w:hAnsi="Times New Roman" w:eastAsia="方正仿宋_GBK" w:cs="Times New Roman"/>
          <w:bCs/>
          <w:kern w:val="0"/>
          <w:sz w:val="32"/>
          <w:szCs w:val="32"/>
        </w:rPr>
        <w:t>资阳市政府政务服务和公共资源交易服务中心办理报名手续。</w:t>
      </w:r>
    </w:p>
    <w:p>
      <w:pPr>
        <w:widowControl/>
        <w:spacing w:line="530" w:lineRule="exact"/>
        <w:ind w:firstLine="640" w:firstLineChars="200"/>
        <w:rPr>
          <w:rFonts w:ascii="Times New Roman" w:hAnsi="Times New Roman" w:eastAsia="方正仿宋_GBK" w:cs="Times New Roman"/>
          <w:kern w:val="0"/>
          <w:sz w:val="32"/>
          <w:szCs w:val="32"/>
        </w:rPr>
      </w:pPr>
      <w:r>
        <w:rPr>
          <w:rFonts w:hint="eastAsia" w:ascii="方正仿宋_GBK" w:hAnsi="Times New Roman" w:eastAsia="方正仿宋_GBK" w:cs="Times New Roman"/>
          <w:bCs/>
          <w:sz w:val="32"/>
          <w:szCs w:val="32"/>
        </w:rPr>
        <w:t>七、资格审查：</w:t>
      </w:r>
      <w:r>
        <w:rPr>
          <w:rFonts w:ascii="Times New Roman" w:hAnsi="Times New Roman" w:eastAsia="方正仿宋_GBK" w:cs="Times New Roman"/>
          <w:bCs/>
          <w:kern w:val="0"/>
          <w:sz w:val="32"/>
          <w:szCs w:val="32"/>
        </w:rPr>
        <w:t>竞买申请人</w:t>
      </w:r>
      <w:r>
        <w:rPr>
          <w:rFonts w:ascii="Times New Roman" w:hAnsi="Times New Roman" w:eastAsia="方正仿宋_GBK" w:cs="Times New Roman"/>
          <w:kern w:val="0"/>
          <w:sz w:val="32"/>
          <w:szCs w:val="32"/>
        </w:rPr>
        <w:t>按规定</w:t>
      </w:r>
      <w:r>
        <w:rPr>
          <w:rFonts w:ascii="Times New Roman" w:hAnsi="Times New Roman" w:eastAsia="方正仿宋_GBK" w:cs="Times New Roman"/>
          <w:bCs/>
          <w:kern w:val="0"/>
          <w:sz w:val="32"/>
          <w:szCs w:val="32"/>
        </w:rPr>
        <w:t>交纳保证金并提交申请资料后，资阳市政府政务服务和公共资源交易服务中心</w:t>
      </w:r>
      <w:r>
        <w:rPr>
          <w:rFonts w:ascii="Times New Roman" w:hAnsi="Times New Roman" w:eastAsia="方正仿宋_GBK" w:cs="Times New Roman"/>
          <w:kern w:val="0"/>
          <w:sz w:val="32"/>
          <w:szCs w:val="32"/>
        </w:rPr>
        <w:t>将在</w:t>
      </w:r>
      <w:r>
        <w:rPr>
          <w:rFonts w:ascii="Times New Roman" w:hAnsi="Times New Roman" w:eastAsia="方正仿宋_GBK" w:cs="Times New Roman"/>
          <w:kern w:val="0"/>
          <w:sz w:val="32"/>
          <w:szCs w:val="32"/>
          <w:u w:val="single"/>
        </w:rPr>
        <w:t>2022年</w:t>
      </w:r>
      <w:r>
        <w:rPr>
          <w:rFonts w:hint="eastAsia" w:ascii="Times New Roman" w:hAnsi="Times New Roman" w:eastAsia="方正仿宋_GBK" w:cs="Times New Roman"/>
          <w:kern w:val="0"/>
          <w:sz w:val="32"/>
          <w:szCs w:val="32"/>
          <w:u w:val="single"/>
        </w:rPr>
        <w:t>6</w:t>
      </w:r>
      <w:r>
        <w:rPr>
          <w:rFonts w:ascii="Times New Roman" w:hAnsi="Times New Roman" w:eastAsia="方正仿宋_GBK" w:cs="Times New Roman"/>
          <w:kern w:val="0"/>
          <w:sz w:val="32"/>
          <w:szCs w:val="32"/>
          <w:u w:val="single"/>
        </w:rPr>
        <w:t>月</w:t>
      </w:r>
      <w:r>
        <w:rPr>
          <w:rFonts w:hint="eastAsia" w:ascii="Times New Roman" w:hAnsi="Times New Roman" w:eastAsia="方正仿宋_GBK" w:cs="Times New Roman"/>
          <w:kern w:val="0"/>
          <w:sz w:val="32"/>
          <w:szCs w:val="32"/>
          <w:u w:val="single"/>
        </w:rPr>
        <w:t>8</w:t>
      </w:r>
      <w:r>
        <w:rPr>
          <w:rFonts w:ascii="Times New Roman" w:hAnsi="Times New Roman" w:eastAsia="方正仿宋_GBK" w:cs="Times New Roman"/>
          <w:kern w:val="0"/>
          <w:sz w:val="32"/>
          <w:szCs w:val="32"/>
          <w:u w:val="single"/>
        </w:rPr>
        <w:t>日17 时00分</w:t>
      </w:r>
      <w:r>
        <w:rPr>
          <w:rFonts w:ascii="Times New Roman" w:hAnsi="Times New Roman" w:eastAsia="方正仿宋_GBK" w:cs="Times New Roman"/>
          <w:kern w:val="0"/>
          <w:sz w:val="32"/>
          <w:szCs w:val="32"/>
        </w:rPr>
        <w:t>前确认其竞买资格。</w:t>
      </w:r>
    </w:p>
    <w:p>
      <w:pPr>
        <w:spacing w:line="53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hint="eastAsia" w:ascii="Times New Roman" w:hAnsi="Times New Roman" w:eastAsia="方正仿宋_GBK"/>
          <w:bCs/>
          <w:kern w:val="0"/>
          <w:sz w:val="32"/>
          <w:szCs w:val="32"/>
        </w:rPr>
        <w:t>本次地表国有建设用地使用权拍卖会定于</w:t>
      </w:r>
      <w:r>
        <w:rPr>
          <w:rFonts w:hint="eastAsia" w:ascii="Times New Roman" w:hAnsi="Times New Roman" w:eastAsia="方正仿宋_GBK"/>
          <w:bCs/>
          <w:kern w:val="0"/>
          <w:sz w:val="32"/>
          <w:szCs w:val="32"/>
          <w:u w:val="single"/>
        </w:rPr>
        <w:t>2022年6月9日10时00分</w:t>
      </w:r>
      <w:r>
        <w:rPr>
          <w:rFonts w:hint="eastAsia" w:ascii="Times New Roman" w:hAnsi="Times New Roman" w:eastAsia="方正仿宋_GBK"/>
          <w:bCs/>
          <w:kern w:val="0"/>
          <w:sz w:val="32"/>
          <w:szCs w:val="32"/>
        </w:rPr>
        <w:t>在资阳市政府政务服务和公共资源交易服务中心举行。</w:t>
      </w:r>
    </w:p>
    <w:p>
      <w:pPr>
        <w:widowControl/>
        <w:spacing w:line="530" w:lineRule="exact"/>
        <w:ind w:firstLine="640" w:firstLineChars="200"/>
        <w:rPr>
          <w:rFonts w:ascii="方正仿宋_GBK" w:hAnsi="Times New Roman" w:eastAsia="方正仿宋_GBK" w:cs="Times New Roman"/>
          <w:color w:val="000000"/>
          <w:kern w:val="0"/>
          <w:sz w:val="32"/>
          <w:szCs w:val="32"/>
        </w:rPr>
      </w:pPr>
      <w:r>
        <w:rPr>
          <w:rFonts w:hint="eastAsia" w:ascii="方正仿宋_GBK" w:hAnsi="Times New Roman" w:eastAsia="方正仿宋_GBK" w:cs="Times New Roman"/>
          <w:color w:val="000000"/>
          <w:kern w:val="0"/>
          <w:sz w:val="32"/>
          <w:szCs w:val="32"/>
        </w:rPr>
        <w:t>九、新型冠状病毒感染肺炎疫情防控期间相关要求：</w:t>
      </w:r>
    </w:p>
    <w:p>
      <w:pPr>
        <w:widowControl/>
        <w:spacing w:line="530" w:lineRule="exact"/>
        <w:ind w:firstLine="640" w:firstLineChars="200"/>
        <w:rPr>
          <w:rFonts w:ascii="Times New Roman" w:hAnsi="Times New Roman" w:eastAsia="方正仿宋_GBK" w:cs="Times New Roman"/>
          <w:color w:val="000000"/>
          <w:kern w:val="0"/>
          <w:sz w:val="32"/>
          <w:szCs w:val="32"/>
        </w:rPr>
      </w:pPr>
      <w:r>
        <w:rPr>
          <w:rFonts w:hint="eastAsia" w:ascii="方正仿宋_GBK" w:hAnsi="Times New Roman" w:eastAsia="方正仿宋_GBK" w:cs="Times New Roman"/>
          <w:color w:val="000000"/>
          <w:kern w:val="0"/>
          <w:sz w:val="32"/>
          <w:szCs w:val="32"/>
        </w:rPr>
        <w:t>（一）交易</w:t>
      </w:r>
      <w:r>
        <w:rPr>
          <w:rFonts w:ascii="Times New Roman" w:hAnsi="Times New Roman" w:eastAsia="方正仿宋_GBK" w:cs="Times New Roman"/>
          <w:color w:val="000000"/>
          <w:kern w:val="0"/>
          <w:sz w:val="32"/>
          <w:szCs w:val="32"/>
        </w:rPr>
        <w:t>各方主体参加与人员须提前1小时到达</w:t>
      </w:r>
      <w:r>
        <w:rPr>
          <w:rFonts w:hint="eastAsia" w:ascii="Times New Roman" w:hAnsi="Times New Roman" w:eastAsia="方正仿宋_GBK"/>
          <w:color w:val="000000"/>
          <w:kern w:val="0"/>
          <w:sz w:val="32"/>
          <w:szCs w:val="32"/>
        </w:rPr>
        <w:t>拍卖</w:t>
      </w:r>
      <w:r>
        <w:rPr>
          <w:rFonts w:ascii="Times New Roman" w:hAnsi="Times New Roman" w:eastAsia="方正仿宋_GBK" w:cs="Times New Roman"/>
          <w:color w:val="000000"/>
          <w:kern w:val="0"/>
          <w:sz w:val="32"/>
          <w:szCs w:val="32"/>
        </w:rPr>
        <w:t>地点。为减少人员聚集，原则上每</w:t>
      </w:r>
      <w:r>
        <w:rPr>
          <w:rFonts w:hint="eastAsia" w:ascii="Times New Roman" w:hAnsi="Times New Roman" w:eastAsia="方正仿宋_GBK" w:cs="Times New Roman"/>
          <w:color w:val="000000"/>
          <w:kern w:val="0"/>
          <w:sz w:val="32"/>
          <w:szCs w:val="32"/>
        </w:rPr>
        <w:t>场</w:t>
      </w:r>
      <w:r>
        <w:rPr>
          <w:rFonts w:hint="eastAsia" w:ascii="Times New Roman" w:hAnsi="Times New Roman" w:eastAsia="方正仿宋_GBK"/>
          <w:color w:val="000000"/>
          <w:kern w:val="0"/>
          <w:sz w:val="32"/>
          <w:szCs w:val="32"/>
        </w:rPr>
        <w:t>拍卖会</w:t>
      </w:r>
      <w:r>
        <w:rPr>
          <w:rFonts w:ascii="Times New Roman" w:hAnsi="Times New Roman" w:eastAsia="方正仿宋_GBK" w:cs="Times New Roman"/>
          <w:color w:val="000000"/>
          <w:kern w:val="0"/>
          <w:sz w:val="32"/>
          <w:szCs w:val="32"/>
        </w:rPr>
        <w:t>出让人到场</w:t>
      </w:r>
      <w:r>
        <w:rPr>
          <w:rFonts w:hint="eastAsia" w:ascii="Times New Roman" w:hAnsi="Times New Roman" w:eastAsia="方正仿宋_GBK" w:cs="Times New Roman"/>
          <w:color w:val="000000"/>
          <w:kern w:val="0"/>
          <w:sz w:val="32"/>
          <w:szCs w:val="32"/>
        </w:rPr>
        <w:t>人员不超过</w:t>
      </w:r>
      <w:r>
        <w:rPr>
          <w:rFonts w:ascii="Times New Roman" w:hAnsi="Times New Roman" w:eastAsia="方正仿宋_GBK" w:cs="Times New Roman"/>
          <w:color w:val="000000"/>
          <w:kern w:val="0"/>
          <w:sz w:val="32"/>
          <w:szCs w:val="32"/>
        </w:rPr>
        <w:t>2名，每一竞买人领取1个竞价号牌，且每一竞买人只能指派不超过2名竞买人代表及陪同人员参与宗地现场</w:t>
      </w:r>
      <w:r>
        <w:rPr>
          <w:rFonts w:hint="eastAsia" w:ascii="Times New Roman" w:hAnsi="Times New Roman" w:eastAsia="方正仿宋_GBK"/>
          <w:color w:val="000000"/>
          <w:kern w:val="0"/>
          <w:sz w:val="32"/>
          <w:szCs w:val="32"/>
        </w:rPr>
        <w:t>拍卖</w:t>
      </w:r>
      <w:r>
        <w:rPr>
          <w:rFonts w:ascii="Times New Roman" w:hAnsi="Times New Roman" w:eastAsia="方正仿宋_GBK" w:cs="Times New Roman"/>
          <w:color w:val="000000"/>
          <w:kern w:val="0"/>
          <w:sz w:val="32"/>
          <w:szCs w:val="32"/>
        </w:rPr>
        <w:t>活动。</w:t>
      </w:r>
    </w:p>
    <w:p>
      <w:pPr>
        <w:widowControl/>
        <w:spacing w:line="530" w:lineRule="exact"/>
        <w:ind w:firstLine="640" w:firstLineChars="200"/>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（二）交易各方主体参与人员须佩戴口罩进入资阳市公共资源交易服务中心，并配合现场工作人员测量体温、消毒等工作，14天内有可疑患者接触史、有咳嗽发热等症状的人员不得进入交易现场。</w:t>
      </w:r>
    </w:p>
    <w:p>
      <w:pPr>
        <w:widowControl/>
        <w:spacing w:line="530" w:lineRule="exact"/>
        <w:ind w:firstLine="640" w:firstLineChars="200"/>
        <w:rPr>
          <w:rFonts w:ascii="方正仿宋_GBK" w:hAnsi="Times New Roman" w:eastAsia="方正仿宋_GBK" w:cs="Times New Roman"/>
          <w:bCs/>
          <w:color w:val="000000"/>
          <w:kern w:val="0"/>
          <w:sz w:val="32"/>
          <w:szCs w:val="32"/>
        </w:rPr>
      </w:pPr>
      <w:r>
        <w:rPr>
          <w:rFonts w:hint="eastAsia" w:ascii="方正仿宋_GBK" w:hAnsi="Times New Roman" w:eastAsia="方正仿宋_GBK" w:cs="Times New Roman"/>
          <w:color w:val="000000"/>
          <w:kern w:val="0"/>
          <w:sz w:val="32"/>
          <w:szCs w:val="32"/>
        </w:rPr>
        <w:t>十、</w:t>
      </w:r>
      <w:r>
        <w:rPr>
          <w:rFonts w:hint="eastAsia" w:ascii="方正仿宋_GBK" w:hAnsi="Times New Roman" w:eastAsia="方正仿宋_GBK" w:cs="Times New Roman"/>
          <w:bCs/>
          <w:color w:val="000000"/>
          <w:kern w:val="0"/>
          <w:sz w:val="32"/>
          <w:szCs w:val="32"/>
        </w:rPr>
        <w:t>其他事项</w:t>
      </w:r>
    </w:p>
    <w:p>
      <w:pPr>
        <w:widowControl/>
        <w:spacing w:line="53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（一）本公告同期发布于资阳市自然资源和规划局、中国土地市场网、全国公共资源交易平台（四川省·资阳市）等网站。</w:t>
      </w:r>
    </w:p>
    <w:p>
      <w:pPr>
        <w:widowControl/>
        <w:spacing w:line="530" w:lineRule="exact"/>
        <w:ind w:firstLine="640" w:firstLineChars="200"/>
        <w:rPr>
          <w:rFonts w:ascii="Times New Roman" w:hAnsi="Times New Roman" w:eastAsia="方正仿宋_GBK" w:cs="Times New Roman"/>
          <w:color w:val="000000"/>
          <w:spacing w:val="-8"/>
          <w:sz w:val="32"/>
          <w:szCs w:val="32"/>
        </w:rPr>
      </w:pPr>
      <w:r>
        <w:rPr>
          <w:rFonts w:ascii="Times New Roman" w:hAnsi="Times New Roman" w:eastAsia="方正仿宋_GBK" w:cs="Times New Roman"/>
          <w:color w:val="000000"/>
          <w:sz w:val="32"/>
          <w:szCs w:val="32"/>
        </w:rPr>
        <w:t>（二）</w:t>
      </w:r>
      <w:r>
        <w:rPr>
          <w:rFonts w:ascii="Times New Roman" w:hAnsi="Times New Roman" w:eastAsia="方正仿宋_GBK" w:cs="Times New Roman"/>
          <w:color w:val="000000"/>
          <w:spacing w:val="-8"/>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30" w:lineRule="exact"/>
        <w:ind w:firstLine="640" w:firstLineChars="200"/>
        <w:rPr>
          <w:rFonts w:ascii="方正仿宋_GBK" w:hAnsi="Times New Roman" w:eastAsia="方正仿宋_GBK" w:cs="Times New Roman"/>
          <w:bCs/>
          <w:color w:val="000000"/>
          <w:sz w:val="32"/>
          <w:szCs w:val="32"/>
        </w:rPr>
      </w:pPr>
      <w:r>
        <w:rPr>
          <w:rFonts w:hint="eastAsia" w:ascii="方正仿宋_GBK" w:hAnsi="Times New Roman" w:eastAsia="方正仿宋_GBK" w:cs="Times New Roman"/>
          <w:bCs/>
          <w:color w:val="000000"/>
          <w:sz w:val="32"/>
          <w:szCs w:val="32"/>
        </w:rPr>
        <w:t>十一、联系方式</w:t>
      </w:r>
      <w:r>
        <w:rPr>
          <w:rFonts w:hint="eastAsia" w:ascii="方正仿宋_GBK" w:hAnsi="Times New Roman" w:eastAsia="方正仿宋_GBK" w:cs="Times New Roman"/>
          <w:sz w:val="32"/>
          <w:szCs w:val="32"/>
        </w:rPr>
        <w:t>及办理地点</w:t>
      </w:r>
    </w:p>
    <w:p>
      <w:pPr>
        <w:spacing w:line="53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sz w:val="32"/>
          <w:szCs w:val="32"/>
        </w:rPr>
        <w:t>（资阳市雁江区河埝街12号2楼209房间）。</w:t>
      </w:r>
      <w:r>
        <w:rPr>
          <w:rFonts w:hint="eastAsia" w:ascii="Times New Roman" w:hAnsi="Times New Roman" w:eastAsia="方正仿宋_GBK" w:cs="Times New Roman"/>
          <w:color w:val="000000"/>
          <w:sz w:val="32"/>
          <w:szCs w:val="32"/>
        </w:rPr>
        <w:t>联系人：邱女士；联系电话：028-26613787，13340687170。</w:t>
      </w:r>
    </w:p>
    <w:p>
      <w:pPr>
        <w:spacing w:line="530" w:lineRule="exact"/>
        <w:ind w:firstLine="640"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（二）</w:t>
      </w:r>
      <w:r>
        <w:rPr>
          <w:rFonts w:hint="eastAsia" w:ascii="Times New Roman" w:hAnsi="Times New Roman" w:eastAsia="方正仿宋_GBK" w:cs="Times New Roman"/>
          <w:color w:val="000000"/>
          <w:sz w:val="32"/>
          <w:szCs w:val="32"/>
        </w:rPr>
        <w:t>出让地块详细情况咨询人：汪女士；咨询电话：</w:t>
      </w:r>
    </w:p>
    <w:p>
      <w:pPr>
        <w:spacing w:line="530" w:lineRule="exact"/>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028-26010004，13882976858。</w:t>
      </w:r>
    </w:p>
    <w:p>
      <w:pPr>
        <w:spacing w:after="120" w:line="530" w:lineRule="exact"/>
        <w:ind w:firstLine="210" w:firstLineChars="100"/>
        <w:rPr>
          <w:rFonts w:ascii="Calibri" w:hAnsi="Calibri" w:eastAsia="宋体" w:cs="Times New Roman"/>
        </w:rPr>
      </w:pPr>
    </w:p>
    <w:p>
      <w:pPr>
        <w:spacing w:after="120" w:line="530" w:lineRule="exact"/>
        <w:ind w:firstLine="210" w:firstLineChars="100"/>
        <w:rPr>
          <w:rFonts w:ascii="Calibri" w:hAnsi="Calibri" w:eastAsia="宋体" w:cs="Times New Roman"/>
        </w:rPr>
      </w:pPr>
    </w:p>
    <w:p>
      <w:pPr>
        <w:spacing w:line="530" w:lineRule="exact"/>
        <w:jc w:val="right"/>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资阳市政府政务服务和公共资源交易服务中心</w:t>
      </w:r>
      <w:r>
        <w:rPr>
          <w:rFonts w:hint="eastAsia" w:ascii="Times New Roman" w:hAnsi="Times New Roman" w:eastAsia="方正仿宋_GBK" w:cs="Times New Roman"/>
          <w:color w:val="000000"/>
          <w:sz w:val="32"/>
          <w:szCs w:val="32"/>
        </w:rPr>
        <w:t xml:space="preserve">  </w:t>
      </w:r>
    </w:p>
    <w:p>
      <w:pPr>
        <w:spacing w:line="530" w:lineRule="exact"/>
        <w:ind w:right="640" w:firstLine="4640" w:firstLineChars="1450"/>
        <w:rPr>
          <w:rFonts w:ascii="Times New Roman" w:hAnsi="Times New Roman" w:eastAsia="方正仿宋_GBK"/>
          <w:color w:val="000000"/>
          <w:sz w:val="32"/>
          <w:szCs w:val="32"/>
        </w:rPr>
      </w:pPr>
      <w:r>
        <w:rPr>
          <w:rFonts w:ascii="Times New Roman" w:hAnsi="Times New Roman" w:eastAsia="方正仿宋_GBK" w:cs="Times New Roman"/>
          <w:color w:val="000000"/>
          <w:sz w:val="32"/>
          <w:szCs w:val="32"/>
        </w:rPr>
        <w:t>2022年</w:t>
      </w:r>
      <w:r>
        <w:rPr>
          <w:rFonts w:hint="eastAsia" w:ascii="Times New Roman" w:hAnsi="Times New Roman" w:eastAsia="方正仿宋_GBK" w:cs="Times New Roman"/>
          <w:color w:val="000000"/>
          <w:sz w:val="32"/>
          <w:szCs w:val="32"/>
        </w:rPr>
        <w:t>5</w:t>
      </w:r>
      <w:r>
        <w:rPr>
          <w:rFonts w:ascii="Times New Roman" w:hAnsi="Times New Roman" w:eastAsia="方正仿宋_GBK" w:cs="Times New Roman"/>
          <w:color w:val="000000"/>
          <w:sz w:val="32"/>
          <w:szCs w:val="32"/>
        </w:rPr>
        <w:t>月</w:t>
      </w:r>
      <w:r>
        <w:rPr>
          <w:rFonts w:hint="eastAsia" w:ascii="Times New Roman" w:hAnsi="Times New Roman" w:eastAsia="方正仿宋_GBK" w:cs="Times New Roman"/>
          <w:color w:val="000000"/>
          <w:sz w:val="32"/>
          <w:szCs w:val="32"/>
        </w:rPr>
        <w:t>20</w:t>
      </w:r>
      <w:r>
        <w:rPr>
          <w:rFonts w:ascii="Times New Roman" w:hAnsi="Times New Roman" w:eastAsia="方正仿宋_GBK" w:cs="Times New Roman"/>
          <w:color w:val="000000"/>
          <w:sz w:val="32"/>
          <w:szCs w:val="32"/>
        </w:rPr>
        <w:t>日</w:t>
      </w:r>
      <w:r>
        <w:rPr>
          <w:rFonts w:hint="eastAsia" w:ascii="Times New Roman" w:hAnsi="Times New Roman" w:eastAsia="方正仿宋_GBK" w:cs="Times New Roman"/>
          <w:color w:val="000000"/>
          <w:sz w:val="32"/>
          <w:szCs w:val="32"/>
        </w:rPr>
        <w:t xml:space="preserve">           </w:t>
      </w:r>
    </w:p>
    <w:p>
      <w:pPr>
        <w:pStyle w:val="2"/>
        <w:ind w:firstLine="210"/>
      </w:pPr>
    </w:p>
    <w:p>
      <w:pPr>
        <w:spacing w:line="590" w:lineRule="exact"/>
        <w:jc w:val="center"/>
        <w:rPr>
          <w:rFonts w:ascii="方正小标宋_GBK" w:hAnsi="微软雅黑" w:eastAsia="方正小标宋_GBK" w:cs="微软雅黑"/>
          <w:color w:val="000000" w:themeColor="text1"/>
          <w:sz w:val="44"/>
          <w:szCs w:val="44"/>
        </w:rPr>
      </w:pPr>
      <w:r>
        <w:rPr>
          <w:rFonts w:ascii="Times New Roman" w:hAnsi="Times New Roman" w:eastAsia="方正仿宋_GBK" w:cs="Times New Roman"/>
          <w:color w:val="FF0000"/>
          <w:sz w:val="32"/>
          <w:szCs w:val="32"/>
        </w:rPr>
        <w:br w:type="page"/>
      </w:r>
      <w:r>
        <w:rPr>
          <w:rFonts w:hint="eastAsia" w:ascii="方正小标宋_GBK" w:hAnsi="微软雅黑" w:eastAsia="方正小标宋_GBK" w:cs="微软雅黑"/>
          <w:color w:val="000000" w:themeColor="text1"/>
          <w:sz w:val="44"/>
          <w:szCs w:val="44"/>
        </w:rPr>
        <w:t>国有建设用地使用权拍卖出让须知</w:t>
      </w:r>
    </w:p>
    <w:p>
      <w:pPr>
        <w:spacing w:after="120"/>
        <w:ind w:firstLine="320" w:firstLineChars="100"/>
        <w:rPr>
          <w:rFonts w:ascii="Times New Roman" w:hAnsi="Times New Roman" w:eastAsia="仿宋_GB2312" w:cs="Times New Roman"/>
          <w:color w:val="000000" w:themeColor="text1"/>
          <w:sz w:val="32"/>
        </w:rPr>
      </w:pPr>
    </w:p>
    <w:p>
      <w:pPr>
        <w:spacing w:line="600" w:lineRule="exact"/>
        <w:ind w:firstLine="640" w:firstLineChars="200"/>
        <w:jc w:val="left"/>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000000" w:themeColor="text1"/>
          <w:kern w:val="0"/>
          <w:sz w:val="32"/>
          <w:szCs w:val="32"/>
        </w:rPr>
        <w:t>（原国土资源部令第39号）</w:t>
      </w:r>
      <w:r>
        <w:rPr>
          <w:rFonts w:ascii="Times New Roman" w:hAnsi="Times New Roman" w:eastAsia="方正仿宋_GBK" w:cs="Times New Roman"/>
          <w:color w:val="000000" w:themeColor="text1"/>
          <w:sz w:val="32"/>
          <w:szCs w:val="32"/>
        </w:rPr>
        <w:t>等有关规定，经</w:t>
      </w:r>
      <w:r>
        <w:rPr>
          <w:rFonts w:ascii="Times New Roman" w:hAnsi="Times New Roman" w:eastAsia="方正仿宋_GBK" w:cs="Times New Roman"/>
          <w:color w:val="000000" w:themeColor="text1"/>
          <w:sz w:val="32"/>
          <w:szCs w:val="32"/>
          <w:u w:val="single"/>
        </w:rPr>
        <w:t>资阳市</w:t>
      </w:r>
      <w:r>
        <w:rPr>
          <w:rFonts w:ascii="Times New Roman" w:hAnsi="Times New Roman" w:eastAsia="方正仿宋_GBK" w:cs="Times New Roman"/>
          <w:color w:val="000000" w:themeColor="text1"/>
          <w:sz w:val="32"/>
          <w:szCs w:val="32"/>
        </w:rPr>
        <w:t>人民政府批准，受</w:t>
      </w:r>
      <w:r>
        <w:rPr>
          <w:rFonts w:hint="eastAsia" w:ascii="Times New Roman" w:hAnsi="Times New Roman" w:eastAsia="方正仿宋_GBK" w:cs="Times New Roman"/>
          <w:sz w:val="32"/>
          <w:szCs w:val="32"/>
          <w:u w:val="single"/>
        </w:rPr>
        <w:t>资阳市自然资源和规划局</w:t>
      </w:r>
      <w:r>
        <w:rPr>
          <w:rFonts w:ascii="Times New Roman" w:hAnsi="Times New Roman" w:eastAsia="方正仿宋_GBK" w:cs="Times New Roman"/>
          <w:color w:val="000000" w:themeColor="text1"/>
          <w:sz w:val="32"/>
          <w:szCs w:val="32"/>
        </w:rPr>
        <w:t>委托，</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以</w:t>
      </w:r>
      <w:r>
        <w:rPr>
          <w:rFonts w:ascii="Times New Roman" w:hAnsi="Times New Roman" w:eastAsia="方正仿宋_GBK" w:cs="Times New Roman"/>
          <w:color w:val="000000" w:themeColor="text1"/>
          <w:sz w:val="32"/>
          <w:szCs w:val="32"/>
          <w:u w:val="single"/>
        </w:rPr>
        <w:t>拍卖</w:t>
      </w:r>
      <w:r>
        <w:rPr>
          <w:rFonts w:ascii="Times New Roman" w:hAnsi="Times New Roman" w:eastAsia="方正仿宋_GBK" w:cs="Times New Roman"/>
          <w:color w:val="000000" w:themeColor="text1"/>
          <w:sz w:val="32"/>
          <w:szCs w:val="32"/>
        </w:rPr>
        <w:t>方式出让</w:t>
      </w:r>
      <w:r>
        <w:rPr>
          <w:rFonts w:hint="eastAsia" w:ascii="Times New Roman" w:hAnsi="Times New Roman" w:eastAsia="方正仿宋_GBK" w:cs="Times New Roman"/>
          <w:color w:val="000000" w:themeColor="text1"/>
          <w:sz w:val="32"/>
          <w:szCs w:val="32"/>
          <w:u w:val="single"/>
        </w:rPr>
        <w:t>城东新区将军路东侧、碧天路南侧</w:t>
      </w:r>
      <w:r>
        <w:rPr>
          <w:rFonts w:ascii="Times New Roman" w:hAnsi="Times New Roman" w:eastAsia="方正仿宋_GBK" w:cs="Times New Roman"/>
          <w:color w:val="000000" w:themeColor="text1"/>
          <w:sz w:val="32"/>
          <w:szCs w:val="32"/>
        </w:rPr>
        <w:t>一宗地表国有建设用地使用权（以下简称“该地块”）。</w:t>
      </w:r>
    </w:p>
    <w:p>
      <w:pPr>
        <w:spacing w:line="600" w:lineRule="exact"/>
        <w:ind w:firstLine="640" w:firstLineChars="200"/>
        <w:jc w:val="left"/>
        <w:rPr>
          <w:rFonts w:ascii="Times New Roman" w:hAnsi="Times New Roman" w:eastAsia="方正仿宋_GBK" w:cs="Times New Roman"/>
          <w:b/>
          <w:sz w:val="32"/>
          <w:szCs w:val="32"/>
        </w:rPr>
      </w:pPr>
      <w:r>
        <w:rPr>
          <w:rFonts w:hint="eastAsia" w:ascii="方正黑体_GBK" w:hAnsi="Times New Roman" w:eastAsia="方正黑体_GBK" w:cs="Times New Roman"/>
          <w:sz w:val="32"/>
          <w:szCs w:val="32"/>
        </w:rPr>
        <w:t>一、</w:t>
      </w:r>
      <w:r>
        <w:rPr>
          <w:rFonts w:ascii="Times New Roman" w:hAnsi="Times New Roman" w:eastAsia="方正仿宋_GBK" w:cs="Times New Roman"/>
          <w:b/>
          <w:sz w:val="32"/>
          <w:szCs w:val="32"/>
        </w:rPr>
        <w:t>本次国有建设用地使用权的出让人为</w:t>
      </w:r>
      <w:r>
        <w:rPr>
          <w:rFonts w:hint="eastAsia"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，具体组织实施由</w:t>
      </w:r>
      <w:r>
        <w:rPr>
          <w:rFonts w:hint="eastAsia" w:ascii="Times New Roman" w:hAnsi="Times New Roman" w:eastAsia="方正仿宋_GBK" w:cs="Times New Roman"/>
          <w:b/>
          <w:sz w:val="32"/>
          <w:szCs w:val="32"/>
          <w:u w:val="single"/>
        </w:rPr>
        <w:t>资阳市自然资源和规划局</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hint="eastAsia" w:ascii="Times New Roman" w:hAnsi="Times New Roman" w:eastAsia="方正仿宋_GBK" w:cs="Times New Roman"/>
          <w:color w:val="000000"/>
          <w:sz w:val="32"/>
          <w:szCs w:val="32"/>
        </w:rPr>
        <w:t>13340687170</w:t>
      </w:r>
      <w:r>
        <w:rPr>
          <w:rFonts w:ascii="Times New Roman" w:hAnsi="Times New Roman" w:eastAsia="方正仿宋_GBK" w:cs="Times New Roman"/>
          <w:b/>
          <w:sz w:val="32"/>
          <w:szCs w:val="32"/>
        </w:rPr>
        <w:t>。</w:t>
      </w:r>
    </w:p>
    <w:p>
      <w:pPr>
        <w:spacing w:line="600" w:lineRule="exact"/>
        <w:ind w:firstLine="640" w:firstLineChars="200"/>
        <w:rPr>
          <w:rFonts w:ascii="Times New Roman" w:hAnsi="Times New Roman" w:eastAsia="方正仿宋_GBK" w:cs="Times New Roman"/>
          <w:b/>
          <w:sz w:val="32"/>
          <w:szCs w:val="32"/>
        </w:rPr>
      </w:pPr>
      <w:r>
        <w:rPr>
          <w:rFonts w:hint="eastAsia" w:ascii="方正黑体_GBK" w:hAnsi="Times New Roman" w:eastAsia="方正黑体_GBK" w:cs="Times New Roman"/>
          <w:sz w:val="32"/>
          <w:szCs w:val="32"/>
        </w:rPr>
        <w:t>二、</w:t>
      </w:r>
      <w:r>
        <w:rPr>
          <w:rFonts w:ascii="Times New Roman" w:hAnsi="Times New Roman" w:eastAsia="方正仿宋_GBK" w:cs="Times New Roman"/>
          <w:b/>
          <w:sz w:val="32"/>
          <w:szCs w:val="32"/>
        </w:rPr>
        <w:t>本次国有建设用地使用权</w:t>
      </w:r>
      <w:r>
        <w:rPr>
          <w:rFonts w:hint="eastAsia" w:ascii="Times New Roman" w:hAnsi="Times New Roman" w:eastAsia="方正仿宋_GBK" w:cs="Times New Roman"/>
          <w:b/>
          <w:sz w:val="32"/>
          <w:szCs w:val="32"/>
        </w:rPr>
        <w:t>拍卖</w:t>
      </w:r>
      <w:r>
        <w:rPr>
          <w:rFonts w:ascii="Times New Roman" w:hAnsi="Times New Roman" w:eastAsia="方正仿宋_GBK" w:cs="Times New Roman"/>
          <w:b/>
          <w:sz w:val="32"/>
          <w:szCs w:val="32"/>
        </w:rPr>
        <w:t>出让遵循公开、公平、公正和诚实信用的原则。竞买人须认真阅读本《须知》的所有条款，并严格按照本《须知》的要求参加本次</w:t>
      </w:r>
      <w:r>
        <w:rPr>
          <w:rFonts w:hint="eastAsia" w:ascii="Times New Roman" w:hAnsi="Times New Roman" w:eastAsia="方正仿宋_GBK" w:cs="Times New Roman"/>
          <w:b/>
          <w:sz w:val="32"/>
          <w:szCs w:val="32"/>
        </w:rPr>
        <w:t>拍卖</w:t>
      </w:r>
      <w:r>
        <w:rPr>
          <w:rFonts w:ascii="Times New Roman" w:hAnsi="Times New Roman" w:eastAsia="方正仿宋_GBK" w:cs="Times New Roman"/>
          <w:b/>
          <w:sz w:val="32"/>
          <w:szCs w:val="32"/>
        </w:rPr>
        <w:t>出让活动，并承担相应的法律责任。</w:t>
      </w:r>
    </w:p>
    <w:p>
      <w:pPr>
        <w:spacing w:line="600" w:lineRule="exact"/>
        <w:ind w:firstLine="643" w:firstLineChars="200"/>
        <w:rPr>
          <w:rFonts w:ascii="方正黑体_GBK" w:hAnsi="方正黑体_GBK" w:eastAsia="方正黑体_GBK" w:cs="方正黑体_GBK"/>
          <w:b/>
          <w:bCs/>
          <w:color w:val="000000" w:themeColor="text1"/>
          <w:sz w:val="32"/>
          <w:szCs w:val="32"/>
        </w:rPr>
      </w:pPr>
      <w:r>
        <w:rPr>
          <w:rFonts w:ascii="Times New Roman" w:hAnsi="Times New Roman" w:eastAsia="方正黑体_GBK" w:cs="Times New Roman"/>
          <w:b/>
          <w:bCs/>
          <w:color w:val="000000" w:themeColor="text1"/>
          <w:sz w:val="32"/>
          <w:szCs w:val="32"/>
        </w:rPr>
        <w:t>三、</w:t>
      </w:r>
      <w:r>
        <w:rPr>
          <w:rFonts w:hint="eastAsia" w:ascii="Times New Roman" w:hAnsi="Times New Roman" w:eastAsia="方正黑体_GBK" w:cs="Times New Roman"/>
          <w:b/>
          <w:bCs/>
          <w:sz w:val="32"/>
          <w:szCs w:val="32"/>
        </w:rPr>
        <w:t>YD-2020-047</w:t>
      </w:r>
      <w:r>
        <w:rPr>
          <w:rFonts w:ascii="Times New Roman" w:hAnsi="Times New Roman" w:eastAsia="方正黑体_GBK" w:cs="Times New Roman"/>
          <w:b/>
          <w:bCs/>
          <w:color w:val="000000" w:themeColor="text1"/>
          <w:sz w:val="32"/>
          <w:szCs w:val="32"/>
        </w:rPr>
        <w:t>号地块</w:t>
      </w:r>
      <w:r>
        <w:rPr>
          <w:rFonts w:hint="eastAsia" w:ascii="方正黑体_GBK" w:hAnsi="方正黑体_GBK" w:eastAsia="方正黑体_GBK" w:cs="方正黑体_GBK"/>
          <w:b/>
          <w:bCs/>
          <w:color w:val="000000" w:themeColor="text1"/>
          <w:sz w:val="32"/>
          <w:szCs w:val="32"/>
        </w:rPr>
        <w:t>基本情况及相关要求</w:t>
      </w:r>
    </w:p>
    <w:p>
      <w:pPr>
        <w:widowControl/>
        <w:spacing w:line="600" w:lineRule="exact"/>
        <w:ind w:firstLine="643" w:firstLineChars="200"/>
        <w:outlineLvl w:val="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（一）地块规划设计指标等基本情况</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 宗地位置：</w:t>
      </w:r>
      <w:r>
        <w:rPr>
          <w:rFonts w:hint="eastAsia" w:ascii="Times New Roman" w:hAnsi="Times New Roman" w:eastAsia="方正仿宋_GBK" w:cs="Times New Roman"/>
          <w:bCs/>
          <w:sz w:val="32"/>
          <w:szCs w:val="32"/>
          <w:u w:val="single"/>
        </w:rPr>
        <w:t>城东新区将军路东侧、碧天路南侧。</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 宗地编号：</w:t>
      </w:r>
      <w:r>
        <w:rPr>
          <w:rFonts w:hint="eastAsia" w:ascii="Times New Roman" w:hAnsi="Times New Roman" w:eastAsia="方正仿宋_GBK" w:cs="Times New Roman"/>
          <w:bCs/>
          <w:sz w:val="32"/>
          <w:szCs w:val="32"/>
          <w:u w:val="single"/>
        </w:rPr>
        <w:t>YD-2020-047。</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 宗地代码：</w:t>
      </w:r>
      <w:r>
        <w:rPr>
          <w:rFonts w:hint="eastAsia" w:ascii="Times New Roman" w:hAnsi="Times New Roman" w:eastAsia="方正仿宋_GBK" w:cs="Times New Roman"/>
          <w:bCs/>
          <w:sz w:val="32"/>
          <w:szCs w:val="32"/>
          <w:u w:val="single"/>
        </w:rPr>
        <w:t>512002006002GB00530。</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4. 出让面积（净用地面积）：</w:t>
      </w:r>
      <w:r>
        <w:rPr>
          <w:rFonts w:hint="eastAsia" w:ascii="Times New Roman" w:hAnsi="Times New Roman" w:eastAsia="方正仿宋_GBK" w:cs="Times New Roman"/>
          <w:bCs/>
          <w:sz w:val="32"/>
          <w:szCs w:val="32"/>
          <w:u w:val="single"/>
        </w:rPr>
        <w:t>138369.72平方米。</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5. 出让宗地平面界址及空间使用范围：该宗地的空间使用范围为地表建设用地使用权（以下简称“该地块”），宗地平面界址详见资阳市自然资源和规划局出具的YD-2020-047规划用地红线图及四川省地质测绘院的勘测定界图，宗地竖向界限应结合宗地周边路网高程在审查建筑方案时另行确定。</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6. 土地用途：</w:t>
      </w:r>
      <w:r>
        <w:rPr>
          <w:rFonts w:hint="eastAsia" w:ascii="Times New Roman" w:hAnsi="Times New Roman" w:eastAsia="方正仿宋_GBK" w:cs="Times New Roman"/>
          <w:bCs/>
          <w:sz w:val="32"/>
          <w:szCs w:val="32"/>
          <w:u w:val="single"/>
        </w:rPr>
        <w:t>城镇住宅用地、商业用地。</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7. 规划容积率：</w:t>
      </w:r>
      <w:r>
        <w:rPr>
          <w:rFonts w:hint="eastAsia" w:ascii="Times New Roman" w:hAnsi="Times New Roman" w:eastAsia="方正仿宋_GBK" w:cs="Times New Roman"/>
          <w:bCs/>
          <w:sz w:val="32"/>
          <w:szCs w:val="32"/>
          <w:u w:val="single"/>
        </w:rPr>
        <w:t xml:space="preserve">≥1.0，且≤2.5（按净用地面积计算）； </w:t>
      </w:r>
      <w:r>
        <w:rPr>
          <w:rFonts w:hint="eastAsia" w:ascii="Times New Roman" w:hAnsi="Times New Roman" w:eastAsia="方正仿宋_GBK" w:cs="Times New Roman"/>
          <w:bCs/>
          <w:sz w:val="32"/>
          <w:szCs w:val="32"/>
        </w:rPr>
        <w:t xml:space="preserve">　　　　 </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8. 规划建筑密度：</w:t>
      </w:r>
      <w:r>
        <w:rPr>
          <w:rFonts w:hint="eastAsia" w:ascii="Times New Roman" w:hAnsi="Times New Roman" w:eastAsia="方正仿宋_GBK" w:cs="Times New Roman"/>
          <w:bCs/>
          <w:sz w:val="32"/>
          <w:szCs w:val="32"/>
          <w:u w:val="single"/>
        </w:rPr>
        <w:t>≤25%；</w:t>
      </w:r>
      <w:r>
        <w:rPr>
          <w:rFonts w:hint="eastAsia" w:ascii="Times New Roman" w:hAnsi="Times New Roman" w:eastAsia="方正仿宋_GBK" w:cs="Times New Roman"/>
          <w:bCs/>
          <w:sz w:val="32"/>
          <w:szCs w:val="32"/>
        </w:rPr>
        <w:t>　　　　　　　　　　　　　　　</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9. 绿地率：</w:t>
      </w:r>
      <w:r>
        <w:rPr>
          <w:rFonts w:hint="eastAsia" w:ascii="Times New Roman" w:hAnsi="Times New Roman" w:eastAsia="方正仿宋_GBK" w:cs="Times New Roman"/>
          <w:bCs/>
          <w:sz w:val="32"/>
          <w:szCs w:val="32"/>
          <w:u w:val="single"/>
        </w:rPr>
        <w:t>≥35%（按净用地面积计算）；</w:t>
      </w:r>
      <w:r>
        <w:rPr>
          <w:rFonts w:hint="eastAsia" w:ascii="Times New Roman" w:hAnsi="Times New Roman" w:eastAsia="方正仿宋_GBK" w:cs="Times New Roman"/>
          <w:bCs/>
          <w:sz w:val="32"/>
          <w:szCs w:val="32"/>
        </w:rPr>
        <w:t xml:space="preserve"> 　　　 　</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10. 建筑高度：</w:t>
      </w:r>
      <w:r>
        <w:rPr>
          <w:rFonts w:hint="eastAsia" w:ascii="Times New Roman" w:hAnsi="Times New Roman" w:eastAsia="方正仿宋_GBK" w:cs="Times New Roman"/>
          <w:bCs/>
          <w:sz w:val="32"/>
          <w:szCs w:val="32"/>
          <w:u w:val="single"/>
        </w:rPr>
        <w:t>≤54米；</w:t>
      </w:r>
      <w:r>
        <w:rPr>
          <w:rFonts w:hint="eastAsia" w:ascii="Times New Roman" w:hAnsi="Times New Roman" w:eastAsia="方正仿宋_GBK" w:cs="Times New Roman"/>
          <w:bCs/>
          <w:sz w:val="32"/>
          <w:szCs w:val="32"/>
        </w:rPr>
        <w:t xml:space="preserve">                       　　</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11. 土地开发程度：</w:t>
      </w:r>
      <w:r>
        <w:rPr>
          <w:rFonts w:hint="eastAsia" w:ascii="Times New Roman" w:hAnsi="Times New Roman" w:eastAsia="方正仿宋_GBK" w:cs="Times New Roman"/>
          <w:bCs/>
          <w:sz w:val="32"/>
          <w:szCs w:val="32"/>
          <w:u w:val="single"/>
        </w:rPr>
        <w:t>以现状地形地貌及周边配套为准；</w:t>
      </w:r>
      <w:r>
        <w:rPr>
          <w:rFonts w:hint="eastAsia" w:ascii="Times New Roman" w:hAnsi="Times New Roman" w:eastAsia="方正仿宋_GBK" w:cs="Times New Roman"/>
          <w:bCs/>
          <w:sz w:val="32"/>
          <w:szCs w:val="32"/>
        </w:rPr>
        <w:t>　　　</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12. 土地使用权出让年期：</w:t>
      </w:r>
      <w:r>
        <w:rPr>
          <w:rFonts w:hint="eastAsia" w:ascii="Times New Roman" w:hAnsi="Times New Roman" w:eastAsia="方正仿宋_GBK" w:cs="Times New Roman"/>
          <w:bCs/>
          <w:sz w:val="32"/>
          <w:szCs w:val="32"/>
          <w:u w:val="single"/>
        </w:rPr>
        <w:t>城镇住宅用地70年、商业用地40年。</w:t>
      </w:r>
      <w:r>
        <w:rPr>
          <w:rFonts w:hint="eastAsia" w:ascii="Times New Roman" w:hAnsi="Times New Roman" w:eastAsia="方正仿宋_GBK" w:cs="Times New Roman"/>
          <w:bCs/>
          <w:sz w:val="32"/>
          <w:szCs w:val="32"/>
        </w:rPr>
        <w:t xml:space="preserve">　            </w:t>
      </w:r>
    </w:p>
    <w:p>
      <w:pPr>
        <w:widowControl/>
        <w:spacing w:line="600" w:lineRule="exact"/>
        <w:ind w:firstLine="643" w:firstLineChars="200"/>
        <w:outlineLvl w:val="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（二）出让人</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该地块出让人为资阳市自然资源和规划局。</w:t>
      </w:r>
    </w:p>
    <w:p>
      <w:pPr>
        <w:widowControl/>
        <w:spacing w:line="600" w:lineRule="exact"/>
        <w:ind w:firstLine="643" w:firstLineChars="200"/>
        <w:outlineLvl w:val="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（三）出让方式</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该地块采用有底价拍卖出让，按照价高者得的原则确定竞得人。</w:t>
      </w:r>
    </w:p>
    <w:p>
      <w:pPr>
        <w:widowControl/>
        <w:spacing w:line="600" w:lineRule="exact"/>
        <w:ind w:firstLine="643" w:firstLineChars="200"/>
        <w:outlineLvl w:val="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（四）出让起叫价及增价幅度</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本宗地为有底价拍卖出让，拍卖起叫价</w:t>
      </w:r>
      <w:r>
        <w:rPr>
          <w:rFonts w:hint="eastAsia" w:ascii="Times New Roman" w:hAnsi="Times New Roman" w:eastAsia="方正仿宋_GBK" w:cs="Times New Roman"/>
          <w:b/>
          <w:sz w:val="32"/>
          <w:szCs w:val="32"/>
          <w:u w:val="single"/>
        </w:rPr>
        <w:t>60900</w:t>
      </w:r>
      <w:r>
        <w:rPr>
          <w:rFonts w:hint="eastAsia" w:ascii="Times New Roman" w:hAnsi="Times New Roman" w:eastAsia="方正仿宋_GBK" w:cs="Times New Roman"/>
          <w:bCs/>
          <w:sz w:val="32"/>
          <w:szCs w:val="32"/>
          <w:u w:val="single"/>
        </w:rPr>
        <w:t>万元</w:t>
      </w:r>
      <w:r>
        <w:rPr>
          <w:rFonts w:hint="eastAsia" w:ascii="Times New Roman" w:hAnsi="Times New Roman" w:eastAsia="方正仿宋_GBK" w:cs="Times New Roman"/>
          <w:bCs/>
          <w:sz w:val="32"/>
          <w:szCs w:val="32"/>
        </w:rPr>
        <w:t>。</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增价幅度： </w:t>
      </w:r>
      <w:r>
        <w:rPr>
          <w:rFonts w:hint="eastAsia" w:ascii="Times New Roman" w:hAnsi="Times New Roman" w:eastAsia="方正仿宋_GBK" w:cs="Times New Roman"/>
          <w:b/>
          <w:sz w:val="32"/>
          <w:szCs w:val="32"/>
          <w:u w:val="single"/>
        </w:rPr>
        <w:t>100</w:t>
      </w:r>
      <w:r>
        <w:rPr>
          <w:rFonts w:hint="eastAsia" w:ascii="Times New Roman" w:hAnsi="Times New Roman" w:eastAsia="方正仿宋_GBK" w:cs="Times New Roman"/>
          <w:bCs/>
          <w:sz w:val="32"/>
          <w:szCs w:val="32"/>
          <w:u w:val="single"/>
        </w:rPr>
        <w:t>万元/次</w:t>
      </w:r>
      <w:r>
        <w:rPr>
          <w:rFonts w:hint="eastAsia" w:ascii="Times New Roman" w:hAnsi="Times New Roman" w:eastAsia="方正仿宋_GBK" w:cs="Times New Roman"/>
          <w:bCs/>
          <w:sz w:val="32"/>
          <w:szCs w:val="32"/>
        </w:rPr>
        <w:t>或该增价幅度的整数倍。</w:t>
      </w:r>
    </w:p>
    <w:p>
      <w:pPr>
        <w:widowControl/>
        <w:spacing w:line="600" w:lineRule="exact"/>
        <w:ind w:firstLine="643" w:firstLineChars="200"/>
        <w:rPr>
          <w:rFonts w:ascii="Times New Roman" w:hAnsi="Times New Roman" w:eastAsia="方正仿宋_GBK" w:cs="Times New Roman"/>
          <w:bCs/>
          <w:sz w:val="32"/>
          <w:szCs w:val="32"/>
        </w:rPr>
      </w:pPr>
      <w:r>
        <w:rPr>
          <w:rFonts w:hint="eastAsia" w:ascii="方正楷体_GBK" w:hAnsi="方正楷体_GBK" w:eastAsia="方正楷体_GBK" w:cs="方正楷体_GBK"/>
          <w:b/>
          <w:bCs/>
          <w:sz w:val="32"/>
          <w:szCs w:val="32"/>
        </w:rPr>
        <w:t>（五）竞买保证金</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该地块竞买保证金为</w:t>
      </w:r>
      <w:r>
        <w:rPr>
          <w:rFonts w:hint="eastAsia" w:ascii="Times New Roman" w:hAnsi="Times New Roman" w:eastAsia="方正仿宋_GBK" w:cs="Times New Roman"/>
          <w:b/>
          <w:sz w:val="32"/>
          <w:szCs w:val="32"/>
          <w:u w:val="single"/>
        </w:rPr>
        <w:t>12180</w:t>
      </w:r>
      <w:r>
        <w:rPr>
          <w:rFonts w:hint="eastAsia" w:ascii="Times New Roman" w:hAnsi="Times New Roman" w:eastAsia="方正仿宋_GBK" w:cs="Times New Roman"/>
          <w:bCs/>
          <w:sz w:val="32"/>
          <w:szCs w:val="32"/>
          <w:u w:val="single"/>
        </w:rPr>
        <w:t>万元（人民币）</w:t>
      </w:r>
      <w:r>
        <w:rPr>
          <w:rFonts w:hint="eastAsia" w:ascii="Times New Roman" w:hAnsi="Times New Roman" w:eastAsia="方正仿宋_GBK" w:cs="Times New Roman"/>
          <w:bCs/>
          <w:sz w:val="32"/>
          <w:szCs w:val="32"/>
        </w:rPr>
        <w:t>。</w:t>
      </w:r>
    </w:p>
    <w:p>
      <w:pPr>
        <w:widowControl/>
        <w:spacing w:line="600" w:lineRule="exact"/>
        <w:ind w:firstLine="643" w:firstLineChars="20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（六）土地价款解缴渠道</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该地块出让价款缴入雁江区税务局。</w:t>
      </w:r>
    </w:p>
    <w:p>
      <w:pPr>
        <w:widowControl/>
        <w:spacing w:line="600" w:lineRule="exact"/>
        <w:ind w:firstLine="643" w:firstLineChars="20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（七）出让合同签订时间及违约责任</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竞得人须在成交后10个工作日内与资阳市自然资源和规划局签订《国有建设用地使用权出让合同》（以下简称《出让合同》）。竞得人逾期不签订《出让合同》的，视为竞得人放弃竞得资格，拍卖人可取消其竞得人资格，竞得人缴纳的竞买保证金自动转作该地块的定金部分及已缴纳的地产交易手续费均不予退还，造成损失的，竞得人还应依法承担相应的法律责任。</w:t>
      </w:r>
    </w:p>
    <w:p>
      <w:pPr>
        <w:widowControl/>
        <w:spacing w:line="600" w:lineRule="exact"/>
        <w:ind w:firstLine="643" w:firstLineChars="20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（八）缴款方式及违约责任</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竞得人自签订《出让合同》之日起30日内至少缴纳成交总价的50%，余款按分期支付方式自签订《出让合同》之日起1年内缴清</w:t>
      </w:r>
      <w:r>
        <w:rPr>
          <w:rFonts w:hint="eastAsia" w:ascii="Times New Roman" w:hAnsi="Times New Roman" w:eastAsia="方正仿宋_GBK" w:cs="Times New Roman"/>
          <w:b/>
          <w:sz w:val="32"/>
          <w:szCs w:val="32"/>
        </w:rPr>
        <w:t>（如缴款截止日逢双休日或法定节假日，可顺延缴款日期至双休日或法定节假日结束后的第一个工作日）</w:t>
      </w:r>
      <w:r>
        <w:rPr>
          <w:rFonts w:hint="eastAsia" w:ascii="Times New Roman" w:hAnsi="Times New Roman" w:eastAsia="方正仿宋_GBK" w:cs="Times New Roman"/>
          <w:bCs/>
          <w:sz w:val="32"/>
          <w:szCs w:val="32"/>
        </w:rPr>
        <w:t>。</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受让人不能按时支付国有建设用地使用权出让价款的，自滞纳之日起，每日按迟延支付款项的1‰向出让人缴纳违约金，延期付款超过60日，经出让人催交后仍不能支付国有建设用地使用权出让价款</w:t>
      </w:r>
      <w:r>
        <w:rPr>
          <w:rFonts w:hint="eastAsia" w:ascii="Times New Roman" w:hAnsi="Times New Roman" w:eastAsia="方正仿宋_GBK" w:cs="Times New Roman"/>
          <w:b/>
          <w:sz w:val="32"/>
          <w:szCs w:val="32"/>
        </w:rPr>
        <w:t>（含延迟缴纳土地价款违约金及分期付款利息）</w:t>
      </w:r>
      <w:r>
        <w:rPr>
          <w:rFonts w:hint="eastAsia" w:ascii="Times New Roman" w:hAnsi="Times New Roman" w:eastAsia="方正仿宋_GBK" w:cs="Times New Roman"/>
          <w:bCs/>
          <w:sz w:val="32"/>
          <w:szCs w:val="32"/>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widowControl/>
        <w:spacing w:line="600" w:lineRule="exact"/>
        <w:ind w:firstLine="643" w:firstLineChars="200"/>
        <w:rPr>
          <w:rFonts w:ascii="Times New Roman" w:hAnsi="Times New Roman" w:eastAsia="方正仿宋_GBK" w:cs="Times New Roman"/>
          <w:bCs/>
          <w:sz w:val="32"/>
          <w:szCs w:val="32"/>
        </w:rPr>
      </w:pPr>
      <w:r>
        <w:rPr>
          <w:rFonts w:hint="eastAsia" w:ascii="方正楷体_GBK" w:hAnsi="方正楷体_GBK" w:eastAsia="方正楷体_GBK" w:cs="方正楷体_GBK"/>
          <w:b/>
          <w:bCs/>
          <w:sz w:val="32"/>
          <w:szCs w:val="32"/>
        </w:rPr>
        <w:t>（九）土地交付及相关约定</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竞得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widowControl/>
        <w:spacing w:line="600" w:lineRule="exact"/>
        <w:ind w:firstLine="643" w:firstLineChars="200"/>
        <w:rPr>
          <w:rFonts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1. 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widowControl/>
        <w:spacing w:line="600" w:lineRule="exact"/>
        <w:ind w:firstLine="643" w:firstLineChars="200"/>
        <w:rPr>
          <w:rFonts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2. 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widowControl/>
        <w:spacing w:line="600" w:lineRule="exact"/>
        <w:ind w:firstLine="643" w:firstLineChars="20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（十）出让土地使用权起始日期</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该地块的土地使用权起始日期原则上以《出让合同》约定的交付土地之日起算。因政府及其有关部门的原因延迟交付土地的，土地使用年期自实际交付土地之日起算。</w:t>
      </w:r>
    </w:p>
    <w:p>
      <w:pPr>
        <w:widowControl/>
        <w:spacing w:line="600" w:lineRule="exact"/>
        <w:ind w:firstLine="643" w:firstLineChars="20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（十一）开工、竣工时间及违约责任</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竞得人应按《出让合同》约定在土地交付之日起1年内开工建设，自约定开工之日起3年内竣工。</w:t>
      </w:r>
    </w:p>
    <w:p>
      <w:pPr>
        <w:widowControl/>
        <w:numPr>
          <w:ilvl w:val="0"/>
          <w:numId w:val="1"/>
        </w:numPr>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 xml:space="preserve">受让人未能按照《出让合同》约定日期或同意延建所另行约定日期开工建设的，每延期一日，应向出让人支付相当于国有建设用地使用权出让价款总额1‰的违约金，出让人有权要求受让人继续履约。 </w:t>
      </w:r>
    </w:p>
    <w:p>
      <w:pPr>
        <w:widowControl/>
        <w:numPr>
          <w:ilvl w:val="0"/>
          <w:numId w:val="1"/>
        </w:numPr>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受让人未能按照《出让合同》约定日期或同意延建所另行约定日期竣工的，每延期一日，应向出让人支付相当于国有建设用地使用权出让价款总额1‰的违约金。</w:t>
      </w:r>
    </w:p>
    <w:p>
      <w:pPr>
        <w:widowControl/>
        <w:spacing w:line="600" w:lineRule="exact"/>
        <w:ind w:firstLine="643" w:firstLineChars="200"/>
        <w:rPr>
          <w:rFonts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（十二）其他约定事项</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 地块按土地现状“净地”拍卖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2. 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3. 该地块建设用地规划要求须严格按照《资阳市自然资源和规划局〔YD-2020-047〕地块规划条件》（资市自然资规条〔2020〕字56号）执行。</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4. 该地块拍卖成交后，竞得人在开发建设时若对地块范围外的土壤或山体造成破坏的，须负责对破坏的土壤或山体进行治理和恢复。</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5. 该地块如涉及地下空间建设用地使用权，在确立地下空间使用权时，需按相关政策规定缴纳地下空间使用权价款。</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6. 拍卖成交后，竞得人须自行出资开展成交地块地质灾害危险性评估工作，自行到发改、环保、水利、住建等部门办理立项（备案）、环评、水保、建设等相关具体手续。</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7. 拍卖成交后，竞得人交纳的竞买保证金自动转作该地块的定金。拍卖人按相关规定汇入各级税务部门指定国库抵作首期土地出让价款。</w:t>
      </w:r>
    </w:p>
    <w:p>
      <w:pPr>
        <w:widowControl/>
        <w:spacing w:line="600" w:lineRule="exact"/>
        <w:ind w:firstLine="640" w:firstLineChars="200"/>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8. 该地块涉及的土地出让契税等相关税费，由竞得人按相关规定另行交纳。</w:t>
      </w:r>
    </w:p>
    <w:p>
      <w:pPr>
        <w:widowControl/>
        <w:spacing w:line="600" w:lineRule="exact"/>
        <w:ind w:firstLine="643" w:firstLineChars="200"/>
        <w:rPr>
          <w:rFonts w:ascii="方正黑体_GBK" w:hAnsi="方正黑体_GBK" w:eastAsia="方正黑体_GBK" w:cs="方正黑体_GBK"/>
          <w:b/>
          <w:color w:val="000000" w:themeColor="text1"/>
          <w:sz w:val="32"/>
          <w:szCs w:val="32"/>
        </w:rPr>
      </w:pPr>
      <w:r>
        <w:rPr>
          <w:rFonts w:hint="eastAsia" w:ascii="方正黑体_GBK" w:hAnsi="方正黑体_GBK" w:eastAsia="方正黑体_GBK" w:cs="方正黑体_GBK"/>
          <w:b/>
          <w:color w:val="000000" w:themeColor="text1"/>
          <w:sz w:val="32"/>
          <w:szCs w:val="32"/>
        </w:rPr>
        <w:t>四、竞买资格及要求</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（一）中华人民共和国境内外的法人、自然人和其他组织均可按规定申请参加，</w:t>
      </w:r>
      <w:r>
        <w:rPr>
          <w:rFonts w:hint="eastAsia" w:ascii="Times New Roman" w:hAnsi="Times New Roman" w:eastAsia="方正仿宋_GBK" w:cs="Times New Roman"/>
          <w:color w:val="000000" w:themeColor="text1"/>
          <w:sz w:val="32"/>
          <w:szCs w:val="32"/>
        </w:rPr>
        <w:t>但法律法规对申请人另有限制的除外。</w:t>
      </w:r>
      <w:r>
        <w:rPr>
          <w:rFonts w:ascii="Times New Roman" w:hAnsi="Times New Roman" w:eastAsia="方正仿宋_GBK" w:cs="Times New Roman"/>
          <w:color w:val="000000" w:themeColor="text1"/>
          <w:sz w:val="32"/>
          <w:szCs w:val="32"/>
        </w:rPr>
        <w:t>申请人可以单独申请，也可以联合申请</w:t>
      </w:r>
      <w:r>
        <w:rPr>
          <w:rFonts w:ascii="Times New Roman" w:hAnsi="Times New Roman" w:eastAsia="方正仿宋_GBK" w:cs="Times New Roman"/>
          <w:b/>
          <w:color w:val="000000" w:themeColor="text1"/>
          <w:sz w:val="32"/>
          <w:szCs w:val="32"/>
        </w:rPr>
        <w:t>（申请人竞得土地后，实施房地产开发和经营，需符合《</w:t>
      </w:r>
      <w:r>
        <w:rPr>
          <w:rFonts w:hint="eastAsia" w:ascii="Times New Roman" w:hAnsi="Times New Roman" w:eastAsia="方正仿宋_GBK" w:cs="Times New Roman"/>
          <w:b/>
          <w:color w:val="000000" w:themeColor="text1"/>
          <w:sz w:val="32"/>
          <w:szCs w:val="32"/>
        </w:rPr>
        <w:t>中华人民共和国</w:t>
      </w:r>
      <w:r>
        <w:rPr>
          <w:rFonts w:ascii="Times New Roman" w:hAnsi="Times New Roman" w:eastAsia="方正仿宋_GBK" w:cs="Times New Roman"/>
          <w:b/>
          <w:color w:val="000000" w:themeColor="text1"/>
          <w:sz w:val="32"/>
          <w:szCs w:val="32"/>
        </w:rPr>
        <w:t>城市房地产管理法》《城市房地产开发经营管理条例》的规定）</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宋体" w:hAnsi="宋体" w:eastAsia="方正仿宋_GBK"/>
          <w:sz w:val="32"/>
          <w:szCs w:val="32"/>
        </w:rPr>
      </w:pPr>
      <w:r>
        <w:rPr>
          <w:rFonts w:ascii="Times New Roman" w:hAnsi="Times New Roman" w:eastAsia="方正仿宋_GBK" w:cs="Times New Roman"/>
          <w:color w:val="000000" w:themeColor="text1"/>
          <w:sz w:val="32"/>
          <w:szCs w:val="32"/>
        </w:rPr>
        <w:t>（二）</w:t>
      </w:r>
      <w:r>
        <w:rPr>
          <w:rFonts w:ascii="Times New Roman" w:hAnsi="Times New Roman" w:eastAsia="方正仿宋_GBK" w:cs="Times New Roman"/>
          <w:sz w:val="32"/>
          <w:szCs w:val="32"/>
        </w:rPr>
        <w:t>该地块竞买保证金为</w:t>
      </w:r>
      <w:r>
        <w:rPr>
          <w:rFonts w:hint="eastAsia" w:ascii="Times New Roman" w:hAnsi="Times New Roman" w:eastAsia="方正仿宋_GBK"/>
          <w:b/>
          <w:bCs/>
          <w:sz w:val="32"/>
          <w:szCs w:val="32"/>
          <w:u w:val="single"/>
        </w:rPr>
        <w:t>12180</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6</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8</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时（以竞买保证金到账时间为准）</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竞买保证金</w:t>
      </w:r>
      <w:r>
        <w:rPr>
          <w:rFonts w:hint="eastAsia" w:ascii="Times New Roman" w:hAnsi="Times New Roman" w:eastAsia="方正仿宋_GBK" w:cs="Times New Roman"/>
          <w:color w:val="000000" w:themeColor="text1"/>
          <w:sz w:val="32"/>
          <w:szCs w:val="32"/>
        </w:rPr>
        <w:t>交</w:t>
      </w:r>
      <w:r>
        <w:rPr>
          <w:rFonts w:ascii="Times New Roman" w:hAnsi="Times New Roman" w:eastAsia="方正仿宋_GBK" w:cs="Times New Roman"/>
          <w:color w:val="000000" w:themeColor="text1"/>
          <w:sz w:val="32"/>
          <w:szCs w:val="32"/>
        </w:rPr>
        <w:t>入以下</w:t>
      </w:r>
      <w:r>
        <w:rPr>
          <w:rFonts w:hint="eastAsia" w:ascii="Times New Roman" w:hAnsi="Times New Roman" w:eastAsia="方正仿宋_GBK" w:cs="Times New Roman"/>
          <w:color w:val="000000" w:themeColor="text1"/>
          <w:sz w:val="32"/>
          <w:szCs w:val="32"/>
        </w:rPr>
        <w:t>任一</w:t>
      </w:r>
      <w:r>
        <w:rPr>
          <w:rFonts w:ascii="Times New Roman" w:hAnsi="Times New Roman" w:eastAsia="方正仿宋_GBK" w:cs="Times New Roman"/>
          <w:color w:val="000000" w:themeColor="text1"/>
          <w:sz w:val="32"/>
          <w:szCs w:val="32"/>
        </w:rPr>
        <w:t>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2.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w:t>
      </w:r>
      <w:r>
        <w:rPr>
          <w:rFonts w:hint="eastAsia" w:ascii="Times New Roman" w:hAnsi="Times New Roman" w:eastAsia="方正仿宋_GBK" w:cs="Times New Roman"/>
          <w:color w:val="000000" w:themeColor="text1"/>
          <w:sz w:val="32"/>
          <w:szCs w:val="32"/>
        </w:rPr>
        <w:t>2307488309026431514</w:t>
      </w:r>
    </w:p>
    <w:p>
      <w:pPr>
        <w:widowControl/>
        <w:spacing w:line="600" w:lineRule="exact"/>
        <w:ind w:right="-115" w:rightChars="-55" w:firstLine="640" w:firstLineChars="200"/>
        <w:rPr>
          <w:rFonts w:ascii="Times New Roman" w:hAnsi="Times New Roman" w:eastAsia="方正仿宋_GBK" w:cs="Times New Roman"/>
          <w:spacing w:val="-6"/>
          <w:sz w:val="32"/>
          <w:szCs w:val="32"/>
        </w:rPr>
      </w:pPr>
      <w:r>
        <w:rPr>
          <w:rFonts w:ascii="Times New Roman" w:hAnsi="Times New Roman" w:eastAsia="方正仿宋_GBK" w:cs="Times New Roman"/>
          <w:sz w:val="32"/>
          <w:szCs w:val="32"/>
        </w:rPr>
        <w:t xml:space="preserve">3. </w:t>
      </w:r>
      <w:r>
        <w:rPr>
          <w:rFonts w:ascii="Times New Roman" w:hAnsi="Times New Roman" w:eastAsia="方正仿宋_GBK" w:cs="Times New Roman"/>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开 户 行： 绵阳市商业银行股份有限公司资阳分行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号：80500120000037593</w:t>
      </w:r>
    </w:p>
    <w:p>
      <w:pPr>
        <w:widowControl/>
        <w:spacing w:line="600" w:lineRule="exact"/>
        <w:ind w:firstLine="643" w:firstLineChars="200"/>
        <w:rPr>
          <w:rFonts w:ascii="Times New Roman" w:hAnsi="Times New Roman" w:eastAsia="方正仿宋_GBK" w:cs="Times New Roman"/>
          <w:b/>
          <w:color w:val="000000" w:themeColor="text1"/>
          <w:sz w:val="32"/>
          <w:szCs w:val="32"/>
        </w:rPr>
      </w:pPr>
      <w:r>
        <w:rPr>
          <w:rFonts w:hint="eastAsia" w:ascii="方正黑体_GBK" w:hAnsi="方正黑体_GBK" w:eastAsia="方正黑体_GBK" w:cs="方正黑体_GBK"/>
          <w:b/>
          <w:color w:val="000000" w:themeColor="text1"/>
          <w:sz w:val="32"/>
          <w:szCs w:val="32"/>
        </w:rPr>
        <w:t>五、申请和资格审查</w:t>
      </w:r>
    </w:p>
    <w:p>
      <w:pPr>
        <w:widowControl/>
        <w:spacing w:line="600" w:lineRule="exact"/>
        <w:ind w:firstLine="643" w:firstLineChars="200"/>
        <w:rPr>
          <w:rFonts w:ascii="方正楷体_GBK" w:hAnsi="方正楷体_GBK" w:eastAsia="方正楷体_GBK" w:cs="方正楷体_GBK"/>
          <w:b/>
          <w:bCs/>
          <w:color w:val="000000" w:themeColor="text1"/>
          <w:sz w:val="32"/>
          <w:szCs w:val="32"/>
        </w:rPr>
      </w:pPr>
      <w:r>
        <w:rPr>
          <w:rFonts w:hint="eastAsia" w:ascii="方正楷体_GBK" w:hAnsi="方正楷体_GBK" w:eastAsia="方正楷体_GBK" w:cs="方正楷体_GBK"/>
          <w:b/>
          <w:bCs/>
          <w:color w:val="000000" w:themeColor="text1"/>
          <w:sz w:val="32"/>
          <w:szCs w:val="32"/>
        </w:rPr>
        <w:t>（一）拍卖文件取得</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申请人需在资阳市自然资源和规划局网站（http://szrzyj.ziyang.gov.cn/）、全国公共资源交易平台（四川省·资阳市）（http://ggzyjyzx.ziyang.gov.cn）下载拍卖出让文件资料，拍卖出让文件具体包括：</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z w:val="32"/>
          <w:szCs w:val="32"/>
        </w:rPr>
        <w:t>拍卖出让公告；</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拍卖出让须知；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用地勘测定界图；</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w:t>
      </w:r>
      <w:r>
        <w:rPr>
          <w:rFonts w:hint="eastAsia" w:ascii="Times New Roman" w:hAnsi="Times New Roman" w:eastAsia="方正仿宋_GBK" w:cs="Times New Roman"/>
          <w:color w:val="000000" w:themeColor="text1"/>
          <w:sz w:val="32"/>
          <w:szCs w:val="32"/>
        </w:rPr>
        <w:t xml:space="preserve">. </w:t>
      </w:r>
      <w:r>
        <w:rPr>
          <w:rFonts w:hint="eastAsia" w:ascii="Times New Roman" w:hAnsi="Times New Roman" w:eastAsia="方正仿宋_GBK" w:cs="Times New Roman"/>
          <w:sz w:val="32"/>
          <w:szCs w:val="32"/>
        </w:rPr>
        <w:t>YD-2020-047</w:t>
      </w:r>
      <w:r>
        <w:rPr>
          <w:rFonts w:ascii="Times New Roman" w:hAnsi="Times New Roman" w:eastAsia="方正仿宋_GBK" w:cs="Times New Roman"/>
          <w:color w:val="000000" w:themeColor="text1"/>
          <w:sz w:val="32"/>
          <w:szCs w:val="32"/>
        </w:rPr>
        <w:t>地块规划条件；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竞买申请书（样本）；</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 xml:space="preserve">成交确认书（样本）； </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《国有建设用地使用权出让合同》（样本）；</w:t>
      </w:r>
    </w:p>
    <w:p>
      <w:pPr>
        <w:widowControl/>
        <w:spacing w:line="600" w:lineRule="exact"/>
        <w:ind w:firstLine="720" w:firstLineChars="25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pacing w:val="-16"/>
          <w:sz w:val="32"/>
          <w:szCs w:val="32"/>
        </w:rPr>
        <w:t>8</w:t>
      </w:r>
      <w:r>
        <w:rPr>
          <w:rFonts w:hint="eastAsia" w:ascii="Times New Roman" w:hAnsi="Times New Roman" w:eastAsia="方正仿宋_GBK" w:cs="Times New Roman"/>
          <w:color w:val="000000" w:themeColor="text1"/>
          <w:spacing w:val="-16"/>
          <w:sz w:val="32"/>
          <w:szCs w:val="32"/>
        </w:rPr>
        <w:t xml:space="preserve">. </w:t>
      </w:r>
      <w:r>
        <w:rPr>
          <w:rFonts w:ascii="Times New Roman" w:hAnsi="Times New Roman" w:eastAsia="方正仿宋_GBK" w:cs="Times New Roman"/>
          <w:color w:val="000000" w:themeColor="text1"/>
          <w:sz w:val="32"/>
          <w:szCs w:val="32"/>
        </w:rPr>
        <w:t>国有建设用地使用权出让合同（示范文本）部分条款释义；</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rPr>
      </w:pPr>
      <w:r>
        <w:rPr>
          <w:rFonts w:ascii="Times New Roman" w:hAnsi="Times New Roman" w:eastAsia="方正仿宋_GBK" w:cs="Times New Roman"/>
          <w:color w:val="000000" w:themeColor="text1"/>
          <w:spacing w:val="-16"/>
          <w:sz w:val="32"/>
          <w:szCs w:val="32"/>
        </w:rPr>
        <w:t>9.  建设项目用地信息公示牌（模板）；</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rPr>
      </w:pPr>
      <w:r>
        <w:rPr>
          <w:rFonts w:ascii="Times New Roman" w:hAnsi="Times New Roman" w:eastAsia="方正仿宋_GBK" w:cs="Times New Roman"/>
          <w:color w:val="000000" w:themeColor="text1"/>
          <w:spacing w:val="-16"/>
          <w:sz w:val="32"/>
          <w:szCs w:val="32"/>
        </w:rPr>
        <w:t>10. 建设项目动工申报书（样本）；</w:t>
      </w:r>
    </w:p>
    <w:p>
      <w:pPr>
        <w:widowControl/>
        <w:spacing w:line="600" w:lineRule="exact"/>
        <w:ind w:firstLine="720" w:firstLineChars="25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pacing w:val="-16"/>
          <w:sz w:val="32"/>
          <w:szCs w:val="32"/>
        </w:rPr>
        <w:t>11. 建设项目竣工申报书（样本）。</w:t>
      </w:r>
    </w:p>
    <w:p>
      <w:pPr>
        <w:widowControl/>
        <w:spacing w:line="600" w:lineRule="exact"/>
        <w:ind w:firstLine="643" w:firstLineChars="200"/>
        <w:rPr>
          <w:rFonts w:ascii="Times New Roman" w:hAnsi="Times New Roman" w:eastAsia="方正仿宋_GBK" w:cs="Times New Roman"/>
          <w:b/>
          <w:color w:val="000000" w:themeColor="text1"/>
          <w:sz w:val="32"/>
          <w:szCs w:val="32"/>
        </w:rPr>
      </w:pPr>
      <w:r>
        <w:rPr>
          <w:rFonts w:hint="eastAsia" w:ascii="方正楷体_GBK" w:hAnsi="方正楷体_GBK" w:eastAsia="方正楷体_GBK" w:cs="方正楷体_GBK"/>
          <w:b/>
          <w:color w:val="000000" w:themeColor="text1"/>
          <w:sz w:val="32"/>
          <w:szCs w:val="32"/>
        </w:rPr>
        <w:t>（二）提交申请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申请人可于</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color="000000"/>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20</w:t>
      </w:r>
      <w:r>
        <w:rPr>
          <w:rFonts w:ascii="Times New Roman" w:hAnsi="Times New Roman" w:eastAsia="方正仿宋_GBK" w:cs="Times New Roman"/>
          <w:color w:val="000000" w:themeColor="text1"/>
          <w:sz w:val="32"/>
          <w:szCs w:val="32"/>
        </w:rPr>
        <w:t>日至</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color="000000"/>
        </w:rPr>
        <w:t>6</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8</w:t>
      </w:r>
      <w:r>
        <w:rPr>
          <w:rFonts w:ascii="Times New Roman" w:hAnsi="Times New Roman" w:eastAsia="方正仿宋_GBK" w:cs="Times New Roman"/>
          <w:color w:val="000000" w:themeColor="text1"/>
          <w:sz w:val="32"/>
          <w:szCs w:val="32"/>
        </w:rPr>
        <w:t>日</w:t>
      </w:r>
      <w:r>
        <w:rPr>
          <w:rFonts w:hint="eastAsia" w:ascii="Times New Roman" w:hAnsi="Times New Roman" w:eastAsia="方正仿宋_GBK" w:cs="Times New Roman"/>
          <w:color w:val="000000" w:themeColor="text1"/>
          <w:sz w:val="32"/>
          <w:szCs w:val="32"/>
          <w:u w:val="single"/>
        </w:rPr>
        <w:t>16:30</w:t>
      </w:r>
      <w:r>
        <w:rPr>
          <w:rFonts w:hint="eastAsia" w:ascii="Times New Roman" w:hAnsi="Times New Roman" w:eastAsia="方正仿宋_GBK" w:cs="Times New Roman"/>
          <w:color w:val="000000" w:themeColor="text1"/>
          <w:sz w:val="32"/>
          <w:szCs w:val="32"/>
        </w:rPr>
        <w:t>时止</w:t>
      </w:r>
      <w:r>
        <w:rPr>
          <w:rFonts w:ascii="Times New Roman" w:hAnsi="Times New Roman" w:eastAsia="方正仿宋_GBK" w:cs="Times New Roman"/>
          <w:color w:val="000000" w:themeColor="text1"/>
          <w:sz w:val="32"/>
          <w:szCs w:val="32"/>
        </w:rPr>
        <w:t>（法定节假日除外），到</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提交书面申请。申请所需文件包括：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（3）如公司成立股东会【或董事会】则须出具</w:t>
      </w:r>
      <w:r>
        <w:rPr>
          <w:rFonts w:hint="eastAsia" w:ascii="Times New Roman" w:hAnsi="Times New Roman" w:eastAsia="方正仿宋_GBK" w:cs="Times New Roman"/>
          <w:color w:val="000000" w:themeColor="text1"/>
          <w:sz w:val="32"/>
          <w:szCs w:val="32"/>
        </w:rPr>
        <w:t>所</w:t>
      </w:r>
      <w:r>
        <w:rPr>
          <w:rFonts w:ascii="Times New Roman" w:hAnsi="Times New Roman" w:eastAsia="方正仿宋_GBK" w:cs="Times New Roman"/>
          <w:color w:val="000000" w:themeColor="text1"/>
          <w:sz w:val="32"/>
          <w:szCs w:val="32"/>
        </w:rPr>
        <w:t>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4</w:t>
      </w:r>
      <w:r>
        <w:rPr>
          <w:rFonts w:ascii="Times New Roman" w:hAnsi="Times New Roman" w:eastAsia="方正仿宋_GBK" w:cs="Times New Roman"/>
          <w:color w:val="000000" w:themeColor="text1"/>
          <w:sz w:val="32"/>
          <w:szCs w:val="32"/>
        </w:rPr>
        <w:t>）法定代表人的有效身份证明文件；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5</w:t>
      </w:r>
      <w:r>
        <w:rPr>
          <w:rFonts w:ascii="Times New Roman" w:hAnsi="Times New Roman" w:eastAsia="方正仿宋_GBK" w:cs="Times New Roman"/>
          <w:color w:val="000000" w:themeColor="text1"/>
          <w:sz w:val="32"/>
          <w:szCs w:val="32"/>
        </w:rPr>
        <w:t>）申请人委托他人办理的，应提交授权委托书及委托代理人的有效身份证明文件；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6</w:t>
      </w:r>
      <w:r>
        <w:rPr>
          <w:rFonts w:ascii="Times New Roman" w:hAnsi="Times New Roman" w:eastAsia="方正仿宋_GBK" w:cs="Times New Roman"/>
          <w:color w:val="000000" w:themeColor="text1"/>
          <w:sz w:val="32"/>
          <w:szCs w:val="32"/>
        </w:rPr>
        <w:t>）竞买保证金交纳凭证；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7</w:t>
      </w:r>
      <w:r>
        <w:rPr>
          <w:rFonts w:ascii="Times New Roman" w:hAnsi="Times New Roman" w:eastAsia="方正仿宋_GBK" w:cs="Times New Roman"/>
          <w:color w:val="000000" w:themeColor="text1"/>
          <w:sz w:val="32"/>
          <w:szCs w:val="32"/>
        </w:rPr>
        <w:t>）</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r>
        <w:rPr>
          <w:rFonts w:hint="eastAsia" w:ascii="方正楷体_GBK" w:hAnsi="方正楷体_GBK" w:eastAsia="方正楷体_GBK" w:cs="方正楷体_GBK"/>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8</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ascii="Times New Roman" w:hAnsi="Times New Roman" w:eastAsia="方正仿宋_GBK" w:cs="Times New Roman"/>
          <w:color w:val="000000" w:themeColor="text1"/>
          <w:sz w:val="32"/>
          <w:szCs w:val="32"/>
        </w:rPr>
        <w:t>（5）</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6</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ascii="Times New Roman" w:hAnsi="Times New Roman" w:eastAsia="方正仿宋_GBK" w:cs="Times New Roman"/>
          <w:color w:val="000000" w:themeColor="text1"/>
          <w:sz w:val="32"/>
          <w:szCs w:val="32"/>
        </w:rPr>
        <w:t>（6）</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7</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ascii="Times New Roman" w:hAnsi="Times New Roman" w:eastAsia="方正仿宋_GBK" w:cs="Times New Roman"/>
          <w:color w:val="000000" w:themeColor="text1"/>
          <w:sz w:val="32"/>
          <w:szCs w:val="32"/>
        </w:rPr>
        <w:t>（5）</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6</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ascii="Times New Roman" w:hAnsi="Times New Roman" w:eastAsia="方正仿宋_GBK" w:cs="Times New Roman"/>
          <w:color w:val="000000" w:themeColor="text1"/>
          <w:sz w:val="32"/>
          <w:szCs w:val="32"/>
        </w:rPr>
        <w:t>（6）</w:t>
      </w:r>
      <w:r>
        <w:rPr>
          <w:rFonts w:hint="eastAsia" w:ascii="方正楷体_GBK" w:hAnsi="方正楷体_GBK" w:eastAsia="方正楷体_GBK" w:cs="方正楷体_GBK"/>
          <w:b/>
          <w:bCs/>
          <w:color w:val="000000" w:themeColor="text1"/>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shd w:val="clear" w:color="auto" w:fill="FFFFFF"/>
        </w:rPr>
        <w:t>在</w:t>
      </w:r>
      <w:r>
        <w:rPr>
          <w:rFonts w:hint="eastAsia" w:ascii="方正楷体_GBK" w:hAnsi="方正楷体_GBK" w:eastAsia="方正楷体_GBK" w:cs="方正楷体_GBK"/>
          <w:b/>
          <w:bCs/>
          <w:color w:val="000000" w:themeColor="text1"/>
          <w:sz w:val="32"/>
          <w:szCs w:val="32"/>
        </w:rPr>
        <w:t>提交竞买</w:t>
      </w:r>
      <w:r>
        <w:rPr>
          <w:rFonts w:hint="eastAsia" w:ascii="方正楷体_GBK" w:hAnsi="方正楷体_GBK" w:eastAsia="方正楷体_GBK" w:cs="方正楷体_GBK"/>
          <w:b/>
          <w:bCs/>
          <w:color w:val="000000" w:themeColor="text1"/>
          <w:sz w:val="32"/>
          <w:szCs w:val="32"/>
          <w:shd w:val="clear" w:color="auto" w:fill="FFFFFF"/>
        </w:rPr>
        <w:t>申请书时予以明确，并</w:t>
      </w:r>
      <w:r>
        <w:rPr>
          <w:rFonts w:hint="eastAsia" w:ascii="方正楷体_GBK" w:hAnsi="方正楷体_GBK" w:eastAsia="方正楷体_GBK" w:cs="方正楷体_GBK"/>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7</w:t>
      </w:r>
      <w:r>
        <w:rPr>
          <w:rFonts w:ascii="Times New Roman" w:hAnsi="Times New Roman" w:eastAsia="方正仿宋_GBK" w:cs="Times New Roman"/>
          <w:color w:val="000000" w:themeColor="text1"/>
          <w:sz w:val="32"/>
          <w:szCs w:val="32"/>
        </w:rPr>
        <w:t>）拍卖文件规定需要提交的其他文件。</w:t>
      </w:r>
    </w:p>
    <w:p>
      <w:pPr>
        <w:widowControl/>
        <w:spacing w:line="600" w:lineRule="exact"/>
        <w:ind w:firstLine="643" w:firstLineChars="200"/>
        <w:rPr>
          <w:rFonts w:ascii="方正楷体_GBK" w:hAnsi="方正楷体_GBK" w:eastAsia="方正楷体_GBK" w:cs="方正楷体_GBK"/>
          <w:b/>
          <w:color w:val="000000" w:themeColor="text1"/>
          <w:sz w:val="32"/>
          <w:szCs w:val="32"/>
        </w:rPr>
      </w:pPr>
      <w:r>
        <w:rPr>
          <w:rFonts w:hint="eastAsia" w:ascii="方正楷体_GBK" w:hAnsi="方正楷体_GBK" w:eastAsia="方正楷体_GBK" w:cs="方正楷体_GBK"/>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负责对拍卖出让公告规定的时间内收到的申请进行审查。按规定交纳竞买保证金，通过资格审查的，方能取得竞买资格。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方正楷体_GBK" w:eastAsia="方正楷体_GBK" w:cs="方正楷体_GBK"/>
          <w:b/>
          <w:color w:val="000000" w:themeColor="text1"/>
          <w:sz w:val="32"/>
          <w:szCs w:val="32"/>
        </w:rPr>
      </w:pPr>
      <w:r>
        <w:rPr>
          <w:rFonts w:hint="eastAsia" w:ascii="方正楷体_GBK" w:hAnsi="方正楷体_GBK" w:eastAsia="方正楷体_GBK" w:cs="方正楷体_GBK"/>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6</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8</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 xml:space="preserve">17 </w:t>
      </w:r>
      <w:r>
        <w:rPr>
          <w:rFonts w:ascii="Times New Roman" w:hAnsi="Times New Roman" w:eastAsia="方正仿宋_GBK" w:cs="Times New Roman"/>
          <w:color w:val="000000" w:themeColor="text1"/>
          <w:sz w:val="32"/>
          <w:szCs w:val="32"/>
        </w:rPr>
        <w:t>时</w:t>
      </w:r>
      <w:r>
        <w:rPr>
          <w:rFonts w:hint="eastAsia" w:ascii="Times New Roman" w:hAnsi="Times New Roman" w:eastAsia="方正仿宋_GBK" w:cs="Times New Roman"/>
          <w:color w:val="000000" w:themeColor="text1"/>
          <w:sz w:val="32"/>
          <w:szCs w:val="32"/>
          <w:u w:val="single"/>
        </w:rPr>
        <w:t>0</w:t>
      </w:r>
      <w:r>
        <w:rPr>
          <w:rFonts w:ascii="Times New Roman" w:hAnsi="Times New Roman" w:eastAsia="方正仿宋_GBK" w:cs="Times New Roman"/>
          <w:color w:val="000000" w:themeColor="text1"/>
          <w:sz w:val="32"/>
          <w:szCs w:val="32"/>
          <w:u w:val="single"/>
        </w:rPr>
        <w:t>0</w:t>
      </w:r>
      <w:r>
        <w:rPr>
          <w:rFonts w:ascii="Times New Roman" w:hAnsi="Times New Roman" w:eastAsia="方正仿宋_GBK" w:cs="Times New Roman"/>
          <w:color w:val="000000" w:themeColor="text1"/>
          <w:sz w:val="32"/>
          <w:szCs w:val="32"/>
        </w:rPr>
        <w:t>分前发给《竞买资格确认书》，</w:t>
      </w:r>
      <w:r>
        <w:rPr>
          <w:rFonts w:hint="eastAsia" w:ascii="Times New Roman" w:hAnsi="Times New Roman" w:eastAsia="方正仿宋_GBK" w:cs="Times New Roman"/>
          <w:color w:val="000000" w:themeColor="text1"/>
          <w:sz w:val="32"/>
          <w:szCs w:val="32"/>
        </w:rPr>
        <w:t>告之于</w:t>
      </w:r>
      <w:r>
        <w:rPr>
          <w:rFonts w:ascii="Times New Roman" w:hAnsi="Times New Roman" w:eastAsia="方正仿宋_GBK" w:cs="Times New Roman"/>
          <w:color w:val="000000" w:themeColor="text1"/>
          <w:sz w:val="32"/>
          <w:szCs w:val="32"/>
          <w:u w:val="single" w:color="000000"/>
        </w:rPr>
        <w:t>20</w:t>
      </w:r>
      <w:r>
        <w:rPr>
          <w:rFonts w:hint="eastAsia" w:ascii="Times New Roman" w:hAnsi="Times New Roman" w:eastAsia="方正仿宋_GBK" w:cs="Times New Roman"/>
          <w:color w:val="000000" w:themeColor="text1"/>
          <w:sz w:val="32"/>
          <w:szCs w:val="32"/>
          <w:u w:val="single" w:color="000000"/>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color="000000"/>
        </w:rPr>
        <w:t>6</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9</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 xml:space="preserve">10 </w:t>
      </w:r>
      <w:r>
        <w:rPr>
          <w:rFonts w:ascii="Times New Roman" w:hAnsi="Times New Roman" w:eastAsia="方正仿宋_GBK" w:cs="Times New Roman"/>
          <w:color w:val="000000" w:themeColor="text1"/>
          <w:sz w:val="32"/>
          <w:szCs w:val="32"/>
        </w:rPr>
        <w:t>时在资阳市</w:t>
      </w:r>
      <w:r>
        <w:rPr>
          <w:rFonts w:hint="eastAsia" w:ascii="Times New Roman" w:hAnsi="Times New Roman" w:eastAsia="方正仿宋_GBK" w:cs="Times New Roman"/>
          <w:color w:val="000000" w:themeColor="text1"/>
          <w:sz w:val="32"/>
          <w:szCs w:val="32"/>
        </w:rPr>
        <w:t>政府政务服务和</w:t>
      </w:r>
      <w:r>
        <w:rPr>
          <w:rFonts w:ascii="Times New Roman" w:hAnsi="Times New Roman" w:eastAsia="方正仿宋_GBK" w:cs="Times New Roman"/>
          <w:color w:val="000000" w:themeColor="text1"/>
          <w:sz w:val="32"/>
          <w:szCs w:val="32"/>
        </w:rPr>
        <w:t>公共资源交易</w:t>
      </w:r>
      <w:r>
        <w:rPr>
          <w:rFonts w:hint="eastAsia" w:ascii="Times New Roman" w:hAnsi="Times New Roman" w:eastAsia="方正仿宋_GBK" w:cs="Times New Roman"/>
          <w:color w:val="000000" w:themeColor="text1"/>
          <w:sz w:val="32"/>
          <w:szCs w:val="32"/>
        </w:rPr>
        <w:t>服务</w:t>
      </w:r>
      <w:r>
        <w:rPr>
          <w:rFonts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shd w:val="clear" w:color="auto" w:fill="FFFFFF"/>
        </w:rPr>
        <w:t>资阳市雁江区河埝街12号2楼</w:t>
      </w:r>
      <w:r>
        <w:rPr>
          <w:rFonts w:ascii="Times New Roman" w:hAnsi="Times New Roman" w:eastAsia="方正仿宋_GBK" w:cs="Times New Roman"/>
          <w:color w:val="000000" w:themeColor="text1"/>
          <w:sz w:val="32"/>
          <w:szCs w:val="32"/>
        </w:rPr>
        <w:t>）参加拍卖会</w:t>
      </w:r>
      <w:r>
        <w:rPr>
          <w:rFonts w:hint="eastAsia" w:ascii="Times New Roman" w:hAnsi="Times New Roman" w:eastAsia="方正仿宋_GBK" w:cs="Times New Roman"/>
          <w:color w:val="000000" w:themeColor="text1"/>
          <w:sz w:val="32"/>
          <w:szCs w:val="32"/>
        </w:rPr>
        <w:t>及现场</w:t>
      </w:r>
      <w:r>
        <w:rPr>
          <w:rFonts w:ascii="Times New Roman" w:hAnsi="Times New Roman" w:eastAsia="方正仿宋_GBK" w:cs="Times New Roman"/>
          <w:color w:val="000000" w:themeColor="text1"/>
          <w:sz w:val="32"/>
          <w:szCs w:val="32"/>
        </w:rPr>
        <w:t>领取竞买</w:t>
      </w:r>
      <w:r>
        <w:rPr>
          <w:rFonts w:hint="eastAsia" w:ascii="Times New Roman" w:hAnsi="Times New Roman" w:eastAsia="方正仿宋_GBK" w:cs="Times New Roman"/>
          <w:color w:val="000000" w:themeColor="text1"/>
          <w:sz w:val="32"/>
          <w:szCs w:val="32"/>
        </w:rPr>
        <w:t>号</w:t>
      </w:r>
      <w:r>
        <w:rPr>
          <w:rFonts w:ascii="Times New Roman" w:hAnsi="Times New Roman" w:eastAsia="方正仿宋_GBK" w:cs="Times New Roman"/>
          <w:color w:val="000000" w:themeColor="text1"/>
          <w:sz w:val="32"/>
          <w:szCs w:val="32"/>
        </w:rPr>
        <w:t>牌。</w:t>
      </w:r>
    </w:p>
    <w:p>
      <w:pPr>
        <w:widowControl/>
        <w:spacing w:line="600" w:lineRule="exact"/>
        <w:ind w:firstLine="643" w:firstLineChars="200"/>
        <w:rPr>
          <w:rFonts w:ascii="Times New Roman" w:hAnsi="Times New Roman" w:eastAsia="方正仿宋_GBK" w:cs="Times New Roman"/>
          <w:b/>
          <w:color w:val="000000" w:themeColor="text1"/>
          <w:sz w:val="32"/>
          <w:szCs w:val="32"/>
        </w:rPr>
      </w:pPr>
      <w:r>
        <w:rPr>
          <w:rFonts w:hint="eastAsia" w:ascii="方正楷体_GBK" w:hAnsi="方正楷体_GBK" w:eastAsia="方正楷体_GBK" w:cs="方正楷体_GBK"/>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拍卖出让活动开始前以书面（口头）方式申请由出让方（人）组织现场踏勘。拍卖出让活动结束后，竞买申请人未进行现场踏勘或未向出让方提出疑问的，视为对拍卖出让文件无异议，并接受拍卖出让地块现状“净地”条件，因此产生的一切责任由竞买申请人承担，出让方（人）不承担任何责任。</w:t>
      </w:r>
    </w:p>
    <w:p>
      <w:pPr>
        <w:widowControl/>
        <w:spacing w:line="600" w:lineRule="exact"/>
        <w:ind w:firstLine="640" w:firstLineChars="200"/>
        <w:rPr>
          <w:rFonts w:ascii="Times New Roman" w:hAnsi="Times New Roman" w:eastAsia="方正仿宋_GBK" w:cs="Times New Roman"/>
          <w:bCs/>
          <w:color w:val="000000" w:themeColor="text1"/>
          <w:sz w:val="32"/>
          <w:szCs w:val="32"/>
        </w:rPr>
      </w:pPr>
      <w:r>
        <w:rPr>
          <w:rFonts w:ascii="Times New Roman" w:hAnsi="Times New Roman" w:eastAsia="方正黑体_GBK" w:cs="Times New Roman"/>
          <w:bCs/>
          <w:color w:val="000000" w:themeColor="text1"/>
          <w:sz w:val="32"/>
          <w:szCs w:val="32"/>
        </w:rPr>
        <w:t>六、该地块拍卖会定于</w:t>
      </w:r>
      <w:r>
        <w:rPr>
          <w:rFonts w:ascii="Times New Roman" w:hAnsi="Times New Roman" w:eastAsia="方正黑体_GBK" w:cs="Times New Roman"/>
          <w:bCs/>
          <w:color w:val="000000" w:themeColor="text1"/>
          <w:sz w:val="32"/>
          <w:szCs w:val="32"/>
          <w:u w:val="single"/>
        </w:rPr>
        <w:t>2022</w:t>
      </w:r>
      <w:r>
        <w:rPr>
          <w:rFonts w:ascii="Times New Roman" w:hAnsi="Times New Roman" w:eastAsia="方正黑体_GBK" w:cs="Times New Roman"/>
          <w:bCs/>
          <w:color w:val="000000" w:themeColor="text1"/>
          <w:sz w:val="32"/>
          <w:szCs w:val="32"/>
        </w:rPr>
        <w:t xml:space="preserve">年 </w:t>
      </w:r>
      <w:r>
        <w:rPr>
          <w:rFonts w:hint="eastAsia" w:ascii="Times New Roman" w:hAnsi="Times New Roman" w:eastAsia="方正黑体_GBK" w:cs="Times New Roman"/>
          <w:bCs/>
          <w:color w:val="000000" w:themeColor="text1"/>
          <w:sz w:val="32"/>
          <w:szCs w:val="32"/>
          <w:u w:val="single"/>
        </w:rPr>
        <w:t>6</w:t>
      </w:r>
      <w:r>
        <w:rPr>
          <w:rFonts w:ascii="Times New Roman" w:hAnsi="Times New Roman" w:eastAsia="方正黑体_GBK" w:cs="Times New Roman"/>
          <w:bCs/>
          <w:color w:val="000000" w:themeColor="text1"/>
          <w:sz w:val="32"/>
          <w:szCs w:val="32"/>
        </w:rPr>
        <w:t>月</w:t>
      </w:r>
      <w:r>
        <w:rPr>
          <w:rFonts w:hint="eastAsia" w:ascii="Times New Roman" w:hAnsi="Times New Roman" w:eastAsia="方正黑体_GBK" w:cs="Times New Roman"/>
          <w:bCs/>
          <w:color w:val="000000" w:themeColor="text1"/>
          <w:sz w:val="32"/>
          <w:szCs w:val="32"/>
          <w:u w:val="single"/>
        </w:rPr>
        <w:t>9</w:t>
      </w:r>
      <w:r>
        <w:rPr>
          <w:rFonts w:ascii="Times New Roman" w:hAnsi="Times New Roman" w:eastAsia="方正黑体_GBK" w:cs="Times New Roman"/>
          <w:bCs/>
          <w:color w:val="000000" w:themeColor="text1"/>
          <w:sz w:val="32"/>
          <w:szCs w:val="32"/>
        </w:rPr>
        <w:t>日上午</w:t>
      </w:r>
      <w:r>
        <w:rPr>
          <w:rFonts w:ascii="Times New Roman" w:hAnsi="Times New Roman" w:eastAsia="方正黑体_GBK" w:cs="Times New Roman"/>
          <w:bCs/>
          <w:color w:val="000000" w:themeColor="text1"/>
          <w:sz w:val="32"/>
          <w:szCs w:val="32"/>
          <w:u w:val="single"/>
        </w:rPr>
        <w:t>10</w:t>
      </w:r>
      <w:r>
        <w:rPr>
          <w:rFonts w:ascii="Times New Roman" w:hAnsi="Times New Roman" w:eastAsia="方正黑体_GBK" w:cs="Times New Roman"/>
          <w:bCs/>
          <w:color w:val="000000" w:themeColor="text1"/>
          <w:sz w:val="32"/>
          <w:szCs w:val="32"/>
        </w:rPr>
        <w:t>时</w:t>
      </w:r>
      <w:r>
        <w:rPr>
          <w:rFonts w:ascii="Times New Roman" w:hAnsi="Times New Roman" w:eastAsia="方正黑体_GBK" w:cs="Times New Roman"/>
          <w:bCs/>
          <w:color w:val="000000" w:themeColor="text1"/>
          <w:sz w:val="32"/>
          <w:szCs w:val="32"/>
          <w:u w:val="single"/>
        </w:rPr>
        <w:t>00</w:t>
      </w:r>
      <w:r>
        <w:rPr>
          <w:rFonts w:ascii="Times New Roman" w:hAnsi="Times New Roman" w:eastAsia="方正黑体_GBK" w:cs="Times New Roman"/>
          <w:bCs/>
          <w:color w:val="000000" w:themeColor="text1"/>
          <w:sz w:val="32"/>
          <w:szCs w:val="32"/>
        </w:rPr>
        <w:t>分在</w:t>
      </w:r>
      <w:r>
        <w:rPr>
          <w:rFonts w:ascii="Times New Roman" w:hAnsi="Times New Roman" w:eastAsia="方正黑体_GBK" w:cs="Times New Roman"/>
          <w:bCs/>
          <w:color w:val="000000" w:themeColor="text1"/>
          <w:sz w:val="32"/>
          <w:szCs w:val="32"/>
          <w:u w:val="single"/>
        </w:rPr>
        <w:t>资阳市政府政务服务和公共资源交易服务中心</w:t>
      </w:r>
      <w:r>
        <w:rPr>
          <w:rFonts w:ascii="Times New Roman" w:hAnsi="Times New Roman" w:eastAsia="方正黑体_GBK" w:cs="Times New Roman"/>
          <w:bCs/>
          <w:color w:val="000000" w:themeColor="text1"/>
          <w:sz w:val="32"/>
          <w:szCs w:val="32"/>
        </w:rPr>
        <w:t>举行。</w:t>
      </w:r>
    </w:p>
    <w:p>
      <w:pPr>
        <w:widowControl/>
        <w:spacing w:line="600" w:lineRule="exact"/>
        <w:ind w:firstLine="640" w:firstLineChars="200"/>
        <w:rPr>
          <w:rFonts w:ascii="方正楷体_GBK" w:hAnsi="方正楷体_GBK" w:eastAsia="方正楷体_GBK" w:cs="方正楷体_GBK"/>
          <w:b/>
          <w:bCs/>
          <w:color w:val="000000" w:themeColor="text1"/>
          <w:sz w:val="32"/>
          <w:szCs w:val="32"/>
        </w:rPr>
      </w:pPr>
      <w:r>
        <w:rPr>
          <w:rFonts w:hint="eastAsia" w:ascii="方正黑体_GBK" w:hAnsi="方正黑体_GBK" w:eastAsia="方正黑体_GBK" w:cs="方正黑体_GBK"/>
          <w:color w:val="000000" w:themeColor="text1"/>
          <w:sz w:val="32"/>
          <w:szCs w:val="32"/>
        </w:rPr>
        <w:t>七、拍卖程序</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方正楷体_GBK" w:hAnsi="方正楷体_GBK" w:eastAsia="方正楷体_GBK" w:cs="方正楷体_GBK"/>
          <w:color w:val="000000" w:themeColor="text1"/>
          <w:sz w:val="32"/>
          <w:szCs w:val="32"/>
        </w:rPr>
        <w:t>（一）拍卖会程序</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1．主持人宣布拍卖会开始；</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2．拍卖主持人、记录员就位；</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3．拍卖主持人点算竞买人并宣布竞买人到场情况；</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4．拍卖主持人介绍拍卖地块的位置、面积、用途、使用年限、规划指标要求、建设时间等；</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5．出让人现场将密封的拍卖底价单交给拍卖主持人，拍卖主持人现场开启密封件</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拍卖主持人宣布拍卖宗地的起叫价、增价规则和增价幅度，并明确提示是否设有底价。在拍卖过程中，拍卖主持人可根据现场情况调整增价幅度；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6．拍卖主持人报出起叫价，宣布竞价开始；</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7．竞买人举牌应价或者口头报价；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8．拍卖主持人确认该竞买人应价或者口头报价后继续竞价；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widowControl/>
        <w:spacing w:line="600" w:lineRule="exact"/>
        <w:ind w:firstLine="640" w:firstLineChars="200"/>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（二）确定竞得人后，拍卖人与竞得人当场签订《成交确认书》，拍卖人或竞得人不按规定签订《成交确认书》的，应当承担法律责任。竞得人拒绝签订《成交确认书》也不能对抗拍卖成交结果的法律效力。</w:t>
      </w:r>
    </w:p>
    <w:p>
      <w:pPr>
        <w:widowControl/>
        <w:spacing w:line="600" w:lineRule="exact"/>
        <w:ind w:firstLine="640" w:firstLineChars="200"/>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（三）竞得人必</w:t>
      </w:r>
      <w:r>
        <w:rPr>
          <w:rFonts w:ascii="Times New Roman" w:hAnsi="Times New Roman" w:eastAsia="方正仿宋_GBK" w:cs="Times New Roman"/>
          <w:color w:val="000000" w:themeColor="text1"/>
          <w:sz w:val="32"/>
          <w:szCs w:val="32"/>
        </w:rPr>
        <w:t>须在土地拍卖成交后</w:t>
      </w:r>
      <w:r>
        <w:rPr>
          <w:rFonts w:ascii="Times New Roman" w:hAnsi="Times New Roman" w:eastAsia="方正仿宋_GBK" w:cs="Times New Roman"/>
          <w:b/>
          <w:bCs/>
          <w:color w:val="000000" w:themeColor="text1"/>
          <w:sz w:val="32"/>
          <w:szCs w:val="32"/>
        </w:rPr>
        <w:t>10</w:t>
      </w:r>
      <w:r>
        <w:rPr>
          <w:rFonts w:ascii="Times New Roman" w:hAnsi="Times New Roman" w:eastAsia="方正仿宋_GBK" w:cs="Times New Roman"/>
          <w:color w:val="000000" w:themeColor="text1"/>
          <w:sz w:val="32"/>
          <w:szCs w:val="32"/>
        </w:rPr>
        <w:t>个工作日内依据《成交确认书》的约定与出让人签订《出让合同》。</w:t>
      </w:r>
    </w:p>
    <w:p>
      <w:pPr>
        <w:widowControl/>
        <w:spacing w:line="600" w:lineRule="exact"/>
        <w:ind w:firstLine="640" w:firstLineChars="200"/>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（四）出让结果公示</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拍卖人</w:t>
      </w:r>
      <w:r>
        <w:rPr>
          <w:rFonts w:ascii="Times New Roman" w:hAnsi="Times New Roman" w:eastAsia="方正仿宋_GBK" w:cs="Times New Roman"/>
          <w:color w:val="000000" w:themeColor="text1"/>
          <w:sz w:val="32"/>
          <w:szCs w:val="32"/>
        </w:rPr>
        <w:t>将在此次国有建设用地使用权拍卖会结束后</w:t>
      </w:r>
      <w:r>
        <w:rPr>
          <w:rFonts w:hint="eastAsia" w:ascii="Times New Roman" w:hAnsi="Times New Roman" w:eastAsia="方正仿宋_GBK" w:cs="Times New Roman"/>
          <w:b/>
          <w:bCs/>
          <w:color w:val="000000" w:themeColor="text1"/>
          <w:sz w:val="32"/>
          <w:szCs w:val="32"/>
          <w:u w:val="single"/>
        </w:rPr>
        <w:t>5</w:t>
      </w:r>
      <w:r>
        <w:rPr>
          <w:rFonts w:ascii="Times New Roman" w:hAnsi="Times New Roman" w:eastAsia="方正仿宋_GBK" w:cs="Times New Roman"/>
          <w:color w:val="000000" w:themeColor="text1"/>
          <w:sz w:val="32"/>
          <w:szCs w:val="32"/>
        </w:rPr>
        <w:t>个工作日内，在</w:t>
      </w:r>
      <w:r>
        <w:rPr>
          <w:rFonts w:hint="eastAsia" w:ascii="Times New Roman" w:hAnsi="Times New Roman" w:eastAsia="方正仿宋_GBK" w:cs="Times New Roman"/>
          <w:color w:val="000000" w:themeColor="text1"/>
          <w:sz w:val="32"/>
          <w:szCs w:val="32"/>
          <w:u w:val="single"/>
        </w:rPr>
        <w:t>交易平台</w:t>
      </w:r>
      <w:r>
        <w:rPr>
          <w:rFonts w:hint="eastAsia" w:ascii="Times New Roman" w:hAnsi="Times New Roman" w:eastAsia="方正仿宋_GBK" w:cs="Times New Roman"/>
          <w:color w:val="000000" w:themeColor="text1"/>
          <w:sz w:val="32"/>
          <w:szCs w:val="32"/>
        </w:rPr>
        <w:t>及</w:t>
      </w:r>
      <w:r>
        <w:rPr>
          <w:rFonts w:ascii="Times New Roman" w:hAnsi="Times New Roman" w:eastAsia="方正仿宋_GBK" w:cs="Times New Roman"/>
          <w:color w:val="000000" w:themeColor="text1"/>
          <w:sz w:val="32"/>
          <w:szCs w:val="32"/>
          <w:u w:val="single"/>
        </w:rPr>
        <w:t>中国土地市场网</w:t>
      </w:r>
      <w:r>
        <w:rPr>
          <w:rFonts w:ascii="Times New Roman" w:hAnsi="Times New Roman" w:eastAsia="方正仿宋_GBK" w:cs="Times New Roman"/>
          <w:color w:val="000000" w:themeColor="text1"/>
          <w:sz w:val="32"/>
          <w:szCs w:val="32"/>
        </w:rPr>
        <w:t>上</w:t>
      </w:r>
      <w:r>
        <w:rPr>
          <w:rFonts w:hint="eastAsia" w:ascii="Times New Roman" w:hAnsi="Times New Roman" w:eastAsia="方正仿宋_GBK" w:cs="Times New Roman"/>
          <w:color w:val="000000" w:themeColor="text1"/>
          <w:sz w:val="32"/>
          <w:szCs w:val="32"/>
        </w:rPr>
        <w:t>公示</w:t>
      </w:r>
      <w:r>
        <w:rPr>
          <w:rFonts w:ascii="Times New Roman" w:hAnsi="Times New Roman" w:eastAsia="方正仿宋_GBK" w:cs="Times New Roman"/>
          <w:color w:val="000000" w:themeColor="text1"/>
          <w:sz w:val="32"/>
          <w:szCs w:val="32"/>
        </w:rPr>
        <w:t>本次国有建设用地使用权拍卖出让结果</w:t>
      </w:r>
      <w:r>
        <w:rPr>
          <w:rFonts w:hint="eastAsia" w:ascii="Times New Roman" w:hAnsi="Times New Roman" w:eastAsia="方正仿宋_GBK" w:cs="Times New Roman"/>
          <w:color w:val="000000" w:themeColor="text1"/>
          <w:sz w:val="32"/>
          <w:szCs w:val="32"/>
        </w:rPr>
        <w:t>。</w:t>
      </w:r>
    </w:p>
    <w:p>
      <w:pPr>
        <w:widowControl/>
        <w:spacing w:line="600" w:lineRule="exact"/>
        <w:ind w:firstLine="640" w:firstLineChars="200"/>
        <w:rPr>
          <w:rFonts w:ascii="方正黑体_GBK" w:hAnsi="方正黑体_GBK" w:eastAsia="方正黑体_GBK" w:cs="方正黑体_GBK"/>
          <w:bCs/>
          <w:color w:val="000000" w:themeColor="text1"/>
          <w:sz w:val="32"/>
          <w:szCs w:val="32"/>
        </w:rPr>
      </w:pPr>
      <w:r>
        <w:rPr>
          <w:rFonts w:hint="eastAsia" w:ascii="方正黑体_GBK" w:hAnsi="方正黑体_GBK" w:eastAsia="方正黑体_GBK" w:cs="方正黑体_GBK"/>
          <w:bCs/>
          <w:color w:val="000000" w:themeColor="text1"/>
          <w:sz w:val="32"/>
          <w:szCs w:val="32"/>
        </w:rPr>
        <w:t>八、竞价规则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（一）本次拍卖采用</w:t>
      </w:r>
      <w:r>
        <w:rPr>
          <w:rFonts w:ascii="Times New Roman" w:hAnsi="Times New Roman" w:eastAsia="方正仿宋_GBK" w:cs="Times New Roman"/>
          <w:b/>
          <w:color w:val="000000" w:themeColor="text1"/>
          <w:sz w:val="32"/>
          <w:szCs w:val="32"/>
        </w:rPr>
        <w:t>有底价拍卖出让</w:t>
      </w:r>
      <w:r>
        <w:rPr>
          <w:rFonts w:ascii="Times New Roman" w:hAnsi="Times New Roman" w:eastAsia="方正仿宋_GBK" w:cs="Times New Roman"/>
          <w:color w:val="000000" w:themeColor="text1"/>
          <w:sz w:val="32"/>
          <w:szCs w:val="32"/>
        </w:rPr>
        <w:t>，按</w:t>
      </w:r>
      <w:r>
        <w:rPr>
          <w:rFonts w:hint="eastAsia" w:ascii="Times New Roman" w:hAnsi="Times New Roman" w:eastAsia="方正仿宋_GBK" w:cs="Times New Roman"/>
          <w:color w:val="000000" w:themeColor="text1"/>
          <w:sz w:val="32"/>
          <w:szCs w:val="32"/>
        </w:rPr>
        <w:t>照不低于底价的</w:t>
      </w:r>
      <w:r>
        <w:rPr>
          <w:rFonts w:ascii="Times New Roman" w:hAnsi="Times New Roman" w:eastAsia="方正仿宋_GBK" w:cs="Times New Roman"/>
          <w:color w:val="000000" w:themeColor="text1"/>
          <w:sz w:val="32"/>
          <w:szCs w:val="32"/>
        </w:rPr>
        <w:t>价高者得的原则确定竞得人。</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（二）竞买人以举牌方式应价，也可以</w:t>
      </w:r>
      <w:r>
        <w:rPr>
          <w:rFonts w:hint="eastAsia" w:ascii="Times New Roman" w:hAnsi="Times New Roman" w:eastAsia="方正仿宋_GBK" w:cs="Times New Roman"/>
          <w:color w:val="000000" w:themeColor="text1"/>
          <w:sz w:val="32"/>
          <w:szCs w:val="32"/>
        </w:rPr>
        <w:t>口头</w:t>
      </w:r>
      <w:r>
        <w:rPr>
          <w:rFonts w:ascii="Times New Roman" w:hAnsi="Times New Roman" w:eastAsia="方正仿宋_GBK" w:cs="Times New Roman"/>
          <w:color w:val="000000" w:themeColor="text1"/>
          <w:sz w:val="32"/>
          <w:szCs w:val="32"/>
        </w:rPr>
        <w:t>报价，但</w:t>
      </w:r>
      <w:r>
        <w:rPr>
          <w:rFonts w:hint="eastAsia" w:ascii="Times New Roman" w:hAnsi="Times New Roman" w:eastAsia="方正仿宋_GBK" w:cs="Times New Roman"/>
          <w:color w:val="000000" w:themeColor="text1"/>
          <w:sz w:val="32"/>
          <w:szCs w:val="32"/>
        </w:rPr>
        <w:t>口头</w:t>
      </w:r>
      <w:r>
        <w:rPr>
          <w:rFonts w:ascii="Times New Roman" w:hAnsi="Times New Roman" w:eastAsia="方正仿宋_GBK" w:cs="Times New Roman"/>
          <w:color w:val="000000" w:themeColor="text1"/>
          <w:sz w:val="32"/>
          <w:szCs w:val="32"/>
        </w:rPr>
        <w:t>报价的加价幅度不得小于拍卖主持人宣布或调整的增价幅度。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（三）本次拍卖设有底价，最后应价未达到底价时，拍卖主持人终止拍卖活动。</w:t>
      </w:r>
    </w:p>
    <w:p>
      <w:pPr>
        <w:widowControl/>
        <w:spacing w:line="600" w:lineRule="exact"/>
        <w:ind w:firstLine="640" w:firstLineChars="200"/>
        <w:rPr>
          <w:rFonts w:ascii="方正黑体_GBK" w:hAnsi="方正黑体_GBK" w:eastAsia="方正黑体_GBK" w:cs="方正黑体_GBK"/>
          <w:bCs/>
          <w:color w:val="000000" w:themeColor="text1"/>
          <w:sz w:val="32"/>
          <w:szCs w:val="32"/>
        </w:rPr>
      </w:pPr>
      <w:r>
        <w:rPr>
          <w:rFonts w:hint="eastAsia" w:ascii="方正黑体_GBK" w:hAnsi="方正黑体_GBK" w:eastAsia="方正黑体_GBK" w:cs="方正黑体_GBK"/>
          <w:bCs/>
          <w:color w:val="000000" w:themeColor="text1"/>
          <w:sz w:val="32"/>
          <w:szCs w:val="32"/>
        </w:rPr>
        <w:t>九、注意事项</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（一）申请人须全面阅读有关拍卖文件，如有疑问可以在拍卖会开始日以前用书面或口头方式向</w:t>
      </w:r>
      <w:r>
        <w:rPr>
          <w:rFonts w:hint="eastAsia"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_GBK" w:cs="Times New Roman"/>
          <w:color w:val="000000" w:themeColor="text1"/>
          <w:sz w:val="32"/>
          <w:szCs w:val="32"/>
        </w:rPr>
        <w:t>咨询。申请一经受理确认后，即视为竞买人对拍卖文件及</w:t>
      </w:r>
      <w:r>
        <w:rPr>
          <w:rFonts w:hint="eastAsia" w:ascii="Times New Roman" w:hAnsi="Times New Roman" w:eastAsia="方正仿宋_GBK" w:cs="Times New Roman"/>
          <w:color w:val="000000" w:themeColor="text1"/>
          <w:sz w:val="32"/>
          <w:szCs w:val="32"/>
        </w:rPr>
        <w:t>宗</w:t>
      </w:r>
      <w:r>
        <w:rPr>
          <w:rFonts w:ascii="Times New Roman" w:hAnsi="Times New Roman" w:eastAsia="方正仿宋_GBK" w:cs="Times New Roman"/>
          <w:color w:val="000000" w:themeColor="text1"/>
          <w:sz w:val="32"/>
          <w:szCs w:val="32"/>
        </w:rPr>
        <w:t>地现状无异议并全部接受，并对有关承诺承担法律责任。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（二）</w:t>
      </w:r>
      <w:r>
        <w:rPr>
          <w:rFonts w:hint="eastAsia" w:ascii="方正楷体_GBK" w:hAnsi="方正楷体_GBK" w:eastAsia="方正楷体_GBK" w:cs="方正楷体_GBK"/>
          <w:b/>
          <w:bCs/>
          <w:color w:val="000000" w:themeColor="text1"/>
          <w:sz w:val="32"/>
          <w:szCs w:val="32"/>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color w:val="000000" w:themeColor="text1"/>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000000" w:themeColor="text1"/>
          <w:sz w:val="32"/>
          <w:szCs w:val="32"/>
        </w:rPr>
        <w:t>与合同签订时间内正式注册成立的</w:t>
      </w:r>
      <w:r>
        <w:rPr>
          <w:rFonts w:ascii="Times New Roman" w:hAnsi="Times New Roman" w:eastAsia="方正仿宋_GBK" w:cs="Times New Roman"/>
          <w:color w:val="000000" w:themeColor="text1"/>
          <w:sz w:val="32"/>
          <w:szCs w:val="32"/>
        </w:rPr>
        <w:t>新公司签订《出让合同》。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（三）竞买人一经应价或报价，不可撤回。</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（五）</w:t>
      </w:r>
      <w:r>
        <w:rPr>
          <w:rFonts w:hint="eastAsia" w:ascii="Times New Roman" w:hAnsi="Times New Roman" w:eastAsia="方正仿宋_GBK" w:cs="Times New Roman"/>
          <w:color w:val="000000" w:themeColor="text1"/>
          <w:sz w:val="32"/>
          <w:szCs w:val="32"/>
        </w:rPr>
        <w:t>签订《成交确认书》后，</w:t>
      </w:r>
      <w:r>
        <w:rPr>
          <w:rFonts w:ascii="Times New Roman" w:hAnsi="Times New Roman" w:eastAsia="方正仿宋_GBK" w:cs="Times New Roman"/>
          <w:color w:val="000000" w:themeColor="text1"/>
          <w:sz w:val="32"/>
          <w:szCs w:val="32"/>
        </w:rPr>
        <w:t>竞得人交纳的竞买保证金</w:t>
      </w:r>
      <w:r>
        <w:rPr>
          <w:rFonts w:hint="eastAsia" w:ascii="Times New Roman" w:hAnsi="Times New Roman" w:eastAsia="方正仿宋_GBK" w:cs="Times New Roman"/>
          <w:color w:val="000000" w:themeColor="text1"/>
          <w:sz w:val="32"/>
          <w:szCs w:val="32"/>
        </w:rPr>
        <w:t>自动</w:t>
      </w:r>
      <w:r>
        <w:rPr>
          <w:rFonts w:ascii="Times New Roman" w:hAnsi="Times New Roman" w:eastAsia="方正仿宋_GBK" w:cs="Times New Roman"/>
          <w:color w:val="000000" w:themeColor="text1"/>
          <w:sz w:val="32"/>
          <w:szCs w:val="32"/>
        </w:rPr>
        <w:t>转作该</w:t>
      </w:r>
      <w:r>
        <w:rPr>
          <w:rFonts w:hint="eastAsia" w:ascii="Times New Roman" w:hAnsi="Times New Roman" w:eastAsia="方正仿宋_GBK" w:cs="Times New Roman"/>
          <w:color w:val="000000" w:themeColor="text1"/>
          <w:sz w:val="32"/>
          <w:szCs w:val="32"/>
        </w:rPr>
        <w:t>宗</w:t>
      </w:r>
      <w:r>
        <w:rPr>
          <w:rFonts w:ascii="Times New Roman" w:hAnsi="Times New Roman" w:eastAsia="方正仿宋_GBK" w:cs="Times New Roman"/>
          <w:color w:val="000000" w:themeColor="text1"/>
          <w:sz w:val="32"/>
          <w:szCs w:val="32"/>
        </w:rPr>
        <w:t>地的定金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未竞得人交纳的竞买保证金，</w:t>
      </w:r>
      <w:r>
        <w:rPr>
          <w:rFonts w:hint="eastAsia" w:ascii="Times New Roman" w:hAnsi="Times New Roman" w:eastAsia="方正仿宋_GBK" w:cs="Times New Roman"/>
          <w:color w:val="000000" w:themeColor="text1"/>
          <w:sz w:val="32"/>
          <w:szCs w:val="32"/>
        </w:rPr>
        <w:t>拍卖人</w:t>
      </w:r>
      <w:r>
        <w:rPr>
          <w:rFonts w:ascii="Times New Roman" w:hAnsi="Times New Roman" w:eastAsia="方正仿宋_GBK" w:cs="Times New Roman"/>
          <w:color w:val="000000" w:themeColor="text1"/>
          <w:sz w:val="32"/>
          <w:szCs w:val="32"/>
        </w:rPr>
        <w:t>在拍卖活动结束</w:t>
      </w:r>
      <w:r>
        <w:rPr>
          <w:rFonts w:ascii="Times New Roman" w:hAnsi="Times New Roman" w:eastAsia="方正仿宋_GBK" w:cs="Times New Roman"/>
          <w:b/>
          <w:color w:val="000000" w:themeColor="text1"/>
          <w:sz w:val="32"/>
          <w:szCs w:val="32"/>
          <w:u w:val="single"/>
        </w:rPr>
        <w:t>次日起5个工作日内</w:t>
      </w:r>
      <w:r>
        <w:rPr>
          <w:rFonts w:ascii="Times New Roman" w:hAnsi="Times New Roman" w:eastAsia="方正仿宋_GBK" w:cs="Times New Roman"/>
          <w:color w:val="000000" w:themeColor="text1"/>
          <w:sz w:val="32"/>
          <w:szCs w:val="32"/>
        </w:rPr>
        <w:t>予以退还，不计利息。</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（六）有下列情形之一的，拍卖人应当在拍卖会前终止拍卖活动，并通知竞买人：</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竞买人串通损害国家利益、社会利益或他人合法权益的；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拍卖工作人员私下接触竞买人，足以影响拍卖公正性的；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3．应当依法终止拍卖活动的其他情形。</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（七）竞得人有下列行为之一的，视为违约，拍卖人可取消其竞得人资格，竞买保证金不予退还：</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rPr>
      </w:pPr>
      <w:r>
        <w:rPr>
          <w:rFonts w:ascii="Times New Roman" w:hAnsi="Times New Roman" w:eastAsia="方正仿宋_GBK" w:cs="Times New Roman"/>
          <w:color w:val="000000" w:themeColor="text1"/>
          <w:kern w:val="0"/>
          <w:sz w:val="32"/>
          <w:szCs w:val="32"/>
        </w:rPr>
        <w:t>1．提供虚假文件隐瞒事实的</w:t>
      </w:r>
      <w:r>
        <w:rPr>
          <w:rFonts w:hint="eastAsia" w:ascii="Times New Roman" w:hAnsi="Times New Roman" w:eastAsia="方正仿宋_GBK" w:cs="Times New Roman"/>
          <w:color w:val="000000" w:themeColor="text1"/>
          <w:kern w:val="0"/>
          <w:sz w:val="32"/>
          <w:szCs w:val="32"/>
        </w:rPr>
        <w:t>。</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rPr>
      </w:pPr>
      <w:r>
        <w:rPr>
          <w:rFonts w:ascii="Times New Roman" w:hAnsi="Times New Roman" w:eastAsia="方正仿宋_GBK" w:cs="Times New Roman"/>
          <w:color w:val="000000" w:themeColor="text1"/>
          <w:kern w:val="0"/>
          <w:sz w:val="32"/>
          <w:szCs w:val="32"/>
        </w:rPr>
        <w:t>2．采取行贿、恶意串通等非法手段竞得的。</w:t>
      </w:r>
    </w:p>
    <w:p>
      <w:pPr>
        <w:widowControl/>
        <w:spacing w:line="600" w:lineRule="exact"/>
        <w:ind w:firstLine="640" w:firstLineChars="200"/>
        <w:jc w:val="left"/>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w:t>
      </w:r>
      <w:r>
        <w:rPr>
          <w:rFonts w:ascii="Times New Roman" w:hAnsi="Times New Roman" w:eastAsia="方正仿宋_GBK" w:cs="Times New Roman"/>
          <w:color w:val="000000" w:themeColor="text1"/>
          <w:w w:val="95"/>
          <w:sz w:val="32"/>
          <w:szCs w:val="32"/>
        </w:rPr>
        <w:t>竞得人逾期或拒绝签订</w:t>
      </w:r>
      <w:r>
        <w:rPr>
          <w:rFonts w:ascii="Times New Roman" w:hAnsi="Times New Roman" w:eastAsia="方正仿宋_GBK" w:cs="Times New Roman"/>
          <w:color w:val="000000" w:themeColor="text1"/>
          <w:sz w:val="32"/>
          <w:szCs w:val="32"/>
        </w:rPr>
        <w:t>《成交确认书》的。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w:t>
      </w:r>
      <w:r>
        <w:rPr>
          <w:rFonts w:ascii="Times New Roman" w:hAnsi="Times New Roman" w:eastAsia="方正仿宋_GBK" w:cs="Times New Roman"/>
          <w:color w:val="000000" w:themeColor="text1"/>
          <w:w w:val="95"/>
          <w:sz w:val="32"/>
          <w:szCs w:val="32"/>
        </w:rPr>
        <w:t>．竞得人逾期或拒绝签订《出让合同》的</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（八）竞得人与出让人签订《出让合同》后，应当按《出让合同》约定支付拍卖成交价款。竞得人付清全部拍卖成交价款后</w:t>
      </w:r>
      <w:r>
        <w:rPr>
          <w:rFonts w:hint="eastAsia" w:ascii="Times New Roman" w:hAnsi="Times New Roman" w:eastAsia="方正仿宋_GBK" w:cs="Times New Roman"/>
          <w:b/>
          <w:color w:val="000000" w:themeColor="text1"/>
          <w:sz w:val="32"/>
          <w:szCs w:val="32"/>
        </w:rPr>
        <w:t>（如涉及分期付款利息和延迟缴纳土地价款违约金的，需一并缴清）</w:t>
      </w:r>
      <w:r>
        <w:rPr>
          <w:rFonts w:ascii="Times New Roman" w:hAnsi="Times New Roman" w:eastAsia="方正仿宋_GBK" w:cs="Times New Roman"/>
          <w:color w:val="000000" w:themeColor="text1"/>
          <w:sz w:val="32"/>
          <w:szCs w:val="32"/>
        </w:rPr>
        <w:t>，方可依法申请办理土地登记，领取《不动产权证书》。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（九）拍卖不成交的，应当按规定由我</w:t>
      </w:r>
      <w:r>
        <w:rPr>
          <w:rFonts w:hint="eastAsia"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rPr>
        <w:t>重新组织出让。</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（十）参加拍卖活动的人员，应遵守现场的纪律，服从管理人员的管理。</w:t>
      </w:r>
    </w:p>
    <w:p>
      <w:pPr>
        <w:widowControl/>
        <w:spacing w:line="600" w:lineRule="exact"/>
        <w:ind w:firstLine="640" w:firstLineChars="200"/>
        <w:rPr>
          <w:rFonts w:ascii="Times New Roman" w:hAnsi="Times New Roman" w:eastAsia="方正仿宋_GBK" w:cs="Times New Roman"/>
          <w:color w:val="000000" w:themeColor="text1"/>
          <w:kern w:val="0"/>
          <w:sz w:val="32"/>
          <w:szCs w:val="32"/>
        </w:rPr>
      </w:pPr>
      <w:r>
        <w:rPr>
          <w:rFonts w:hint="eastAsia" w:ascii="方正黑体_GBK" w:hAnsi="方正黑体_GBK" w:eastAsia="方正黑体_GBK" w:cs="方正黑体_GBK"/>
          <w:color w:val="000000" w:themeColor="text1"/>
          <w:kern w:val="0"/>
          <w:sz w:val="32"/>
          <w:szCs w:val="32"/>
        </w:rPr>
        <w:t>十、</w:t>
      </w:r>
      <w:r>
        <w:rPr>
          <w:rFonts w:hint="eastAsia" w:ascii="Times New Roman" w:hAnsi="Times New Roman" w:eastAsia="方正仿宋_GBK" w:cs="Times New Roman"/>
          <w:color w:val="000000" w:themeColor="text1"/>
          <w:kern w:val="0"/>
          <w:sz w:val="32"/>
          <w:szCs w:val="32"/>
        </w:rPr>
        <w:t>该地块拍卖成交后，竞得人需在成交后</w:t>
      </w:r>
      <w:r>
        <w:rPr>
          <w:rFonts w:hint="eastAsia" w:ascii="Times New Roman" w:hAnsi="Times New Roman" w:eastAsia="方正仿宋_GBK" w:cs="Times New Roman"/>
          <w:b/>
          <w:bCs/>
          <w:color w:val="000000" w:themeColor="text1"/>
          <w:kern w:val="0"/>
          <w:sz w:val="32"/>
          <w:szCs w:val="32"/>
          <w:u w:val="single"/>
        </w:rPr>
        <w:t>5</w:t>
      </w:r>
      <w:r>
        <w:rPr>
          <w:rFonts w:hint="eastAsia" w:ascii="Times New Roman" w:hAnsi="Times New Roman" w:eastAsia="方正仿宋_GBK" w:cs="Times New Roman"/>
          <w:color w:val="000000" w:themeColor="text1"/>
          <w:kern w:val="0"/>
          <w:sz w:val="32"/>
          <w:szCs w:val="32"/>
          <w:u w:val="single"/>
        </w:rPr>
        <w:t>个工作日</w:t>
      </w:r>
      <w:r>
        <w:rPr>
          <w:rFonts w:hint="eastAsia" w:ascii="Times New Roman" w:hAnsi="Times New Roman" w:eastAsia="方正仿宋_GBK" w:cs="Times New Roman"/>
          <w:color w:val="000000" w:themeColor="text1"/>
          <w:kern w:val="0"/>
          <w:sz w:val="32"/>
          <w:szCs w:val="32"/>
        </w:rPr>
        <w:t>内将地产交易手续费缴入</w:t>
      </w:r>
      <w:r>
        <w:rPr>
          <w:rFonts w:hint="eastAsia" w:ascii="Times New Roman" w:hAnsi="Times New Roman" w:eastAsia="方正仿宋_GBK" w:cs="Times New Roman"/>
          <w:sz w:val="32"/>
          <w:szCs w:val="32"/>
          <w:u w:val="single"/>
        </w:rPr>
        <w:t>资阳市土地矿产交易中心指定账户</w:t>
      </w:r>
      <w:r>
        <w:rPr>
          <w:rFonts w:hint="eastAsia" w:ascii="Times New Roman" w:hAnsi="Times New Roman" w:eastAsia="方正仿宋_GBK" w:cs="Times New Roman"/>
          <w:color w:val="000000" w:themeColor="text1"/>
          <w:kern w:val="0"/>
          <w:sz w:val="32"/>
          <w:szCs w:val="32"/>
        </w:rPr>
        <w:t>。按照川价发〔2006〕229号文件规定，地产交易手续费按照该地块成交总价款差额定率累进法计算收取。</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具体标准如下：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档次</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拍卖金额</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100万元以下</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2</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100‒500万元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3</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500‒1000万元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4</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1000‒5000万元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5</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5000‒10000万元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6</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10000‒100000万元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7</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100000万元以上</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rPr>
            </w:pPr>
            <w:r>
              <w:rPr>
                <w:rFonts w:ascii="Times New Roman" w:hAnsi="Times New Roman" w:eastAsia="方正仿宋_GBK" w:cs="Times New Roman"/>
                <w:color w:val="000000" w:themeColor="text1"/>
                <w:sz w:val="28"/>
                <w:szCs w:val="28"/>
              </w:rPr>
              <w:t>0.1%</w:t>
            </w:r>
          </w:p>
        </w:tc>
      </w:tr>
    </w:tbl>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hint="eastAsia" w:ascii="方正黑体_GBK" w:hAnsi="方正黑体_GBK" w:eastAsia="方正黑体_GBK" w:cs="方正黑体_GBK"/>
          <w:color w:val="000000" w:themeColor="text1"/>
          <w:sz w:val="32"/>
          <w:szCs w:val="32"/>
        </w:rPr>
        <w:t>十一、</w:t>
      </w:r>
      <w:r>
        <w:rPr>
          <w:rFonts w:ascii="Times New Roman" w:hAnsi="Times New Roman" w:eastAsia="方正仿宋_GBK" w:cs="Times New Roman"/>
          <w:color w:val="000000" w:themeColor="text1"/>
          <w:sz w:val="32"/>
          <w:szCs w:val="32"/>
        </w:rPr>
        <w:t>本《出让须知》</w:t>
      </w:r>
      <w:r>
        <w:rPr>
          <w:rFonts w:hint="eastAsia" w:ascii="Times New Roman" w:hAnsi="Times New Roman" w:eastAsia="方正仿宋_GBK" w:cs="Times New Roman"/>
          <w:color w:val="000000" w:themeColor="text1"/>
          <w:sz w:val="32"/>
          <w:szCs w:val="32"/>
        </w:rPr>
        <w:t>由</w:t>
      </w: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Times New Roman" w:hAnsi="Times New Roman" w:eastAsia="方正仿宋_GBK" w:cs="Times New Roman"/>
          <w:color w:val="000000" w:themeColor="text1"/>
          <w:sz w:val="32"/>
          <w:szCs w:val="32"/>
        </w:rPr>
        <w:t>负责</w:t>
      </w:r>
      <w:r>
        <w:rPr>
          <w:rFonts w:ascii="Times New Roman" w:hAnsi="Times New Roman" w:eastAsia="方正仿宋_GBK" w:cs="Times New Roman"/>
          <w:color w:val="000000" w:themeColor="text1"/>
          <w:sz w:val="32"/>
          <w:szCs w:val="32"/>
        </w:rPr>
        <w:t>解释。未尽事宜依照《招标拍卖</w:t>
      </w:r>
      <w:r>
        <w:rPr>
          <w:rFonts w:hint="eastAsia" w:ascii="Times New Roman" w:hAnsi="Times New Roman" w:eastAsia="方正仿宋_GBK" w:cs="Times New Roman"/>
          <w:color w:val="000000" w:themeColor="text1"/>
          <w:sz w:val="32"/>
          <w:szCs w:val="32"/>
        </w:rPr>
        <w:t>挂牌</w:t>
      </w:r>
      <w:r>
        <w:rPr>
          <w:rFonts w:ascii="Times New Roman" w:hAnsi="Times New Roman" w:eastAsia="方正仿宋_GBK" w:cs="Times New Roman"/>
          <w:color w:val="000000" w:themeColor="text1"/>
          <w:sz w:val="32"/>
          <w:szCs w:val="32"/>
        </w:rPr>
        <w:t>出让国有建设用地使用权规定》</w:t>
      </w:r>
      <w:r>
        <w:rPr>
          <w:rFonts w:hint="eastAsia" w:ascii="Times New Roman" w:hAnsi="Times New Roman" w:eastAsia="方正仿宋_GBK" w:cs="Times New Roman"/>
          <w:color w:val="000000" w:themeColor="text1"/>
          <w:sz w:val="32"/>
          <w:szCs w:val="32"/>
        </w:rPr>
        <w:t>（原</w:t>
      </w:r>
      <w:r>
        <w:rPr>
          <w:rFonts w:ascii="Times New Roman" w:hAnsi="Times New Roman" w:eastAsia="方正仿宋_GBK" w:cs="Times New Roman"/>
          <w:color w:val="000000" w:themeColor="text1"/>
          <w:sz w:val="32"/>
          <w:szCs w:val="32"/>
        </w:rPr>
        <w:t>国土资源部令</w:t>
      </w:r>
      <w:r>
        <w:rPr>
          <w:rFonts w:hint="eastAsia" w:ascii="Times New Roman" w:hAnsi="Times New Roman" w:eastAsia="方正仿宋_GBK" w:cs="Times New Roman"/>
          <w:color w:val="000000" w:themeColor="text1"/>
          <w:sz w:val="32"/>
          <w:szCs w:val="32"/>
        </w:rPr>
        <w:t>第</w:t>
      </w:r>
      <w:r>
        <w:rPr>
          <w:rFonts w:ascii="Times New Roman" w:hAnsi="Times New Roman" w:eastAsia="方正仿宋_GBK" w:cs="Times New Roman"/>
          <w:color w:val="000000" w:themeColor="text1"/>
          <w:sz w:val="32"/>
          <w:szCs w:val="32"/>
        </w:rPr>
        <w:t>39号）办理。</w:t>
      </w:r>
    </w:p>
    <w:p>
      <w:pPr>
        <w:spacing w:after="120" w:line="600" w:lineRule="exact"/>
        <w:ind w:firstLine="320" w:firstLineChars="100"/>
        <w:rPr>
          <w:rFonts w:ascii="Times New Roman" w:hAnsi="Times New Roman" w:eastAsia="仿宋_GB2312" w:cs="Times New Roman"/>
          <w:color w:val="000000" w:themeColor="text1"/>
          <w:sz w:val="32"/>
        </w:rPr>
      </w:pPr>
    </w:p>
    <w:p>
      <w:pPr>
        <w:widowControl/>
        <w:spacing w:line="600" w:lineRule="exact"/>
        <w:ind w:firstLine="1920" w:firstLineChars="6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 xml:space="preserve">资阳市政府政务服务和公共资源交易服务中心 </w:t>
      </w:r>
    </w:p>
    <w:p>
      <w:pPr>
        <w:widowControl/>
        <w:spacing w:line="600" w:lineRule="exact"/>
        <w:ind w:firstLine="640" w:firstLineChars="200"/>
        <w:rPr>
          <w:color w:val="000000" w:themeColor="text1"/>
        </w:rPr>
        <w:sectPr>
          <w:footerReference r:id="rId5" w:type="default"/>
          <w:pgSz w:w="11906" w:h="16838"/>
          <w:pgMar w:top="2098" w:right="1474" w:bottom="1985" w:left="1588" w:header="851" w:footer="1247" w:gutter="0"/>
          <w:pgNumType w:start="1"/>
          <w:cols w:space="720" w:num="1"/>
          <w:docGrid w:linePitch="312" w:charSpace="0"/>
        </w:sectPr>
      </w:pPr>
      <w:r>
        <w:rPr>
          <w:rFonts w:ascii="Times New Roman" w:hAnsi="Times New Roman" w:eastAsia="方正仿宋_GBK" w:cs="Times New Roman"/>
          <w:color w:val="000000" w:themeColor="text1"/>
          <w:sz w:val="32"/>
          <w:szCs w:val="32"/>
        </w:rPr>
        <w:t xml:space="preserve">   　　　　　　　　   20</w:t>
      </w:r>
      <w:r>
        <w:rPr>
          <w:rFonts w:hint="eastAsia" w:ascii="Times New Roman" w:hAnsi="Times New Roman" w:eastAsia="方正仿宋_GBK" w:cs="Times New Roman"/>
          <w:color w:val="000000" w:themeColor="text1"/>
          <w:sz w:val="32"/>
          <w:szCs w:val="32"/>
        </w:rPr>
        <w:t>22</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rPr>
        <w:t>5</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rPr>
        <w:t>20</w:t>
      </w:r>
      <w:r>
        <w:rPr>
          <w:rFonts w:ascii="Times New Roman" w:hAnsi="Times New Roman" w:eastAsia="方正仿宋_GBK" w:cs="Times New Roman"/>
          <w:color w:val="000000" w:themeColor="text1"/>
          <w:sz w:val="32"/>
          <w:szCs w:val="32"/>
        </w:rPr>
        <w:t>日</w:t>
      </w:r>
    </w:p>
    <w:p>
      <w:pPr>
        <w:pStyle w:val="11"/>
        <w:ind w:firstLine="0" w:firstLineChars="0"/>
        <w:rPr>
          <w:rFonts w:ascii="Times New Roman" w:hAnsi="Times New Roman" w:eastAsia="宋体" w:cs="宋体"/>
          <w:color w:val="000000"/>
          <w:szCs w:val="32"/>
        </w:rPr>
        <w:sectPr>
          <w:footerReference r:id="rId6" w:type="default"/>
          <w:pgSz w:w="11906" w:h="16838"/>
          <w:pgMar w:top="2098" w:right="1474" w:bottom="1985" w:left="1588" w:header="851" w:footer="1247" w:gutter="0"/>
          <w:cols w:space="720" w:num="1"/>
          <w:docGrid w:linePitch="312" w:charSpace="0"/>
        </w:sectPr>
      </w:pPr>
      <w:r>
        <w:drawing>
          <wp:anchor distT="0" distB="0" distL="114300" distR="114300" simplePos="0" relativeHeight="251669504" behindDoc="0" locked="0" layoutInCell="1" allowOverlap="1">
            <wp:simplePos x="0" y="0"/>
            <wp:positionH relativeFrom="column">
              <wp:posOffset>-924560</wp:posOffset>
            </wp:positionH>
            <wp:positionV relativeFrom="paragraph">
              <wp:posOffset>-386715</wp:posOffset>
            </wp:positionV>
            <wp:extent cx="7464425" cy="8493760"/>
            <wp:effectExtent l="0" t="0" r="3175" b="2540"/>
            <wp:wrapSquare wrapText="bothSides"/>
            <wp:docPr id="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0"/>
                    <pic:cNvPicPr>
                      <a:picLocks noChangeAspect="1"/>
                    </pic:cNvPicPr>
                  </pic:nvPicPr>
                  <pic:blipFill>
                    <a:blip r:embed="rId12"/>
                    <a:stretch>
                      <a:fillRect/>
                    </a:stretch>
                  </pic:blipFill>
                  <pic:spPr>
                    <a:xfrm>
                      <a:off x="0" y="0"/>
                      <a:ext cx="7464425" cy="8493760"/>
                    </a:xfrm>
                    <a:prstGeom prst="rect">
                      <a:avLst/>
                    </a:prstGeom>
                    <a:noFill/>
                    <a:ln>
                      <a:noFill/>
                    </a:ln>
                  </pic:spPr>
                </pic:pic>
              </a:graphicData>
            </a:graphic>
          </wp:anchor>
        </w:drawing>
      </w:r>
    </w:p>
    <w:p>
      <w:pPr>
        <w:rPr>
          <w:rFonts w:ascii="宋体" w:hAnsi="宋体" w:eastAsia="宋体"/>
          <w:b/>
          <w:bCs/>
        </w:rPr>
      </w:pPr>
      <w:r>
        <w:rPr>
          <w:rFonts w:hint="eastAsia" w:eastAsia="方正黑体_GBK"/>
          <w:sz w:val="28"/>
          <w:szCs w:val="28"/>
        </w:rPr>
        <w:drawing>
          <wp:anchor distT="0" distB="0" distL="114300" distR="114300" simplePos="0" relativeHeight="251670528" behindDoc="0" locked="0" layoutInCell="1" allowOverlap="1">
            <wp:simplePos x="0" y="0"/>
            <wp:positionH relativeFrom="column">
              <wp:posOffset>110490</wp:posOffset>
            </wp:positionH>
            <wp:positionV relativeFrom="paragraph">
              <wp:posOffset>-21590</wp:posOffset>
            </wp:positionV>
            <wp:extent cx="5275580" cy="8027035"/>
            <wp:effectExtent l="0" t="0" r="1270" b="12065"/>
            <wp:wrapSquare wrapText="bothSides"/>
            <wp:docPr id="4" name="图片 17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1" descr="Page0001"/>
                    <pic:cNvPicPr>
                      <a:picLocks noChangeAspect="1"/>
                    </pic:cNvPicPr>
                  </pic:nvPicPr>
                  <pic:blipFill>
                    <a:blip r:embed="rId13"/>
                    <a:stretch>
                      <a:fillRect/>
                    </a:stretch>
                  </pic:blipFill>
                  <pic:spPr>
                    <a:xfrm>
                      <a:off x="0" y="0"/>
                      <a:ext cx="5275580" cy="8027035"/>
                    </a:xfrm>
                    <a:prstGeom prst="rect">
                      <a:avLst/>
                    </a:prstGeom>
                    <a:noFill/>
                    <a:ln>
                      <a:noFill/>
                    </a:ln>
                  </pic:spPr>
                </pic:pic>
              </a:graphicData>
            </a:graphic>
          </wp:anchor>
        </w:drawing>
      </w:r>
      <w:r>
        <w:rPr>
          <w:rFonts w:ascii="Times New Roman" w:hAnsi="Times New Roman"/>
        </w:rPr>
        <w:br w:type="page"/>
      </w:r>
    </w:p>
    <w:p>
      <w:pPr>
        <w:pStyle w:val="11"/>
        <w:ind w:firstLine="0" w:firstLineChars="0"/>
        <w:rPr>
          <w:rFonts w:eastAsia="宋体"/>
        </w:rPr>
        <w:sectPr>
          <w:pgSz w:w="11906" w:h="16838"/>
          <w:pgMar w:top="2098" w:right="1474" w:bottom="1985" w:left="1588" w:header="851" w:footer="1247" w:gutter="0"/>
          <w:cols w:space="720" w:num="1"/>
          <w:docGrid w:linePitch="312" w:charSpace="0"/>
        </w:sectPr>
      </w:pPr>
      <w:r>
        <w:rPr>
          <w:rFonts w:hint="eastAsia" w:eastAsia="方正黑体_GBK"/>
          <w:sz w:val="28"/>
          <w:szCs w:val="28"/>
        </w:rPr>
        <w:drawing>
          <wp:anchor distT="0" distB="0" distL="114300" distR="114300" simplePos="0" relativeHeight="251671552" behindDoc="0" locked="0" layoutInCell="1" allowOverlap="1">
            <wp:simplePos x="0" y="0"/>
            <wp:positionH relativeFrom="column">
              <wp:posOffset>133985</wp:posOffset>
            </wp:positionH>
            <wp:positionV relativeFrom="paragraph">
              <wp:posOffset>147320</wp:posOffset>
            </wp:positionV>
            <wp:extent cx="5275580" cy="7470775"/>
            <wp:effectExtent l="0" t="0" r="1270" b="15875"/>
            <wp:wrapSquare wrapText="bothSides"/>
            <wp:docPr id="5" name="图片 172"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2" descr="Page0002"/>
                    <pic:cNvPicPr>
                      <a:picLocks noChangeAspect="1"/>
                    </pic:cNvPicPr>
                  </pic:nvPicPr>
                  <pic:blipFill>
                    <a:blip r:embed="rId14"/>
                    <a:stretch>
                      <a:fillRect/>
                    </a:stretch>
                  </pic:blipFill>
                  <pic:spPr>
                    <a:xfrm>
                      <a:off x="0" y="0"/>
                      <a:ext cx="5275580" cy="7470775"/>
                    </a:xfrm>
                    <a:prstGeom prst="rect">
                      <a:avLst/>
                    </a:prstGeom>
                    <a:noFill/>
                    <a:ln>
                      <a:noFill/>
                    </a:ln>
                  </pic:spPr>
                </pic:pic>
              </a:graphicData>
            </a:graphic>
          </wp:anchor>
        </w:drawing>
      </w:r>
    </w:p>
    <w:p>
      <w:pPr>
        <w:pStyle w:val="11"/>
        <w:ind w:firstLine="0" w:firstLineChars="0"/>
        <w:rPr>
          <w:rFonts w:eastAsia="宋体"/>
        </w:rPr>
        <w:sectPr>
          <w:pgSz w:w="11906" w:h="16838"/>
          <w:pgMar w:top="2098" w:right="1474" w:bottom="1985" w:left="1588" w:header="851" w:footer="1247" w:gutter="0"/>
          <w:cols w:space="720" w:num="1"/>
          <w:docGrid w:linePitch="312" w:charSpace="0"/>
        </w:sectPr>
      </w:pPr>
      <w:r>
        <w:rPr>
          <w:rFonts w:hint="eastAsia" w:eastAsia="方正黑体_GBK"/>
          <w:sz w:val="28"/>
          <w:szCs w:val="28"/>
        </w:rPr>
        <w:drawing>
          <wp:anchor distT="0" distB="0" distL="114300" distR="114300" simplePos="0" relativeHeight="251672576" behindDoc="0" locked="0" layoutInCell="1" allowOverlap="1">
            <wp:simplePos x="0" y="0"/>
            <wp:positionH relativeFrom="column">
              <wp:posOffset>-68580</wp:posOffset>
            </wp:positionH>
            <wp:positionV relativeFrom="paragraph">
              <wp:posOffset>243840</wp:posOffset>
            </wp:positionV>
            <wp:extent cx="5275580" cy="7470775"/>
            <wp:effectExtent l="0" t="0" r="1270" b="15875"/>
            <wp:wrapSquare wrapText="bothSides"/>
            <wp:docPr id="6" name="图片 173"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3" descr="Page0003"/>
                    <pic:cNvPicPr>
                      <a:picLocks noChangeAspect="1"/>
                    </pic:cNvPicPr>
                  </pic:nvPicPr>
                  <pic:blipFill>
                    <a:blip r:embed="rId15"/>
                    <a:stretch>
                      <a:fillRect/>
                    </a:stretch>
                  </pic:blipFill>
                  <pic:spPr>
                    <a:xfrm>
                      <a:off x="0" y="0"/>
                      <a:ext cx="5275580" cy="7470775"/>
                    </a:xfrm>
                    <a:prstGeom prst="rect">
                      <a:avLst/>
                    </a:prstGeom>
                    <a:noFill/>
                    <a:ln>
                      <a:noFill/>
                    </a:ln>
                  </pic:spPr>
                </pic:pic>
              </a:graphicData>
            </a:graphic>
          </wp:anchor>
        </w:drawing>
      </w:r>
    </w:p>
    <w:p>
      <w:pPr>
        <w:pStyle w:val="11"/>
        <w:ind w:firstLine="0" w:firstLineChars="0"/>
        <w:rPr>
          <w:rFonts w:ascii="宋体" w:hAnsi="宋体" w:eastAsia="宋体"/>
        </w:rPr>
      </w:pPr>
      <w:r>
        <w:rPr>
          <w:rFonts w:hint="eastAsia" w:eastAsia="方正黑体_GBK"/>
          <w:sz w:val="28"/>
          <w:szCs w:val="28"/>
        </w:rPr>
        <w:drawing>
          <wp:anchor distT="0" distB="0" distL="114300" distR="114300" simplePos="0" relativeHeight="251673600" behindDoc="0" locked="0" layoutInCell="1" allowOverlap="1">
            <wp:simplePos x="0" y="0"/>
            <wp:positionH relativeFrom="column">
              <wp:posOffset>191135</wp:posOffset>
            </wp:positionH>
            <wp:positionV relativeFrom="paragraph">
              <wp:posOffset>159385</wp:posOffset>
            </wp:positionV>
            <wp:extent cx="5275580" cy="7470775"/>
            <wp:effectExtent l="0" t="0" r="1270" b="15875"/>
            <wp:wrapSquare wrapText="bothSides"/>
            <wp:docPr id="7" name="图片 174"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4" descr="Page0004"/>
                    <pic:cNvPicPr>
                      <a:picLocks noChangeAspect="1"/>
                    </pic:cNvPicPr>
                  </pic:nvPicPr>
                  <pic:blipFill>
                    <a:blip r:embed="rId16"/>
                    <a:stretch>
                      <a:fillRect/>
                    </a:stretch>
                  </pic:blipFill>
                  <pic:spPr>
                    <a:xfrm>
                      <a:off x="0" y="0"/>
                      <a:ext cx="5275580" cy="7470775"/>
                    </a:xfrm>
                    <a:prstGeom prst="rect">
                      <a:avLst/>
                    </a:prstGeom>
                    <a:noFill/>
                    <a:ln>
                      <a:noFill/>
                    </a:ln>
                  </pic:spPr>
                </pic:pic>
              </a:graphicData>
            </a:graphic>
          </wp:anchor>
        </w:drawing>
      </w:r>
    </w:p>
    <w:p>
      <w:pPr>
        <w:pStyle w:val="11"/>
        <w:ind w:firstLine="280"/>
        <w:rPr>
          <w:rFonts w:eastAsia="宋体"/>
        </w:rPr>
        <w:sectPr>
          <w:pgSz w:w="11906" w:h="16838"/>
          <w:pgMar w:top="2098" w:right="1474" w:bottom="1985" w:left="1588" w:header="851" w:footer="1247" w:gutter="0"/>
          <w:cols w:space="720" w:num="1"/>
          <w:docGrid w:linePitch="312" w:charSpace="0"/>
        </w:sectPr>
      </w:pPr>
      <w:r>
        <w:rPr>
          <w:rFonts w:hint="eastAsia" w:eastAsia="方正黑体_GBK"/>
          <w:sz w:val="28"/>
          <w:szCs w:val="28"/>
        </w:rPr>
        <w:drawing>
          <wp:anchor distT="0" distB="0" distL="114300" distR="114300" simplePos="0" relativeHeight="251674624" behindDoc="0" locked="0" layoutInCell="1" allowOverlap="1">
            <wp:simplePos x="0" y="0"/>
            <wp:positionH relativeFrom="column">
              <wp:posOffset>100965</wp:posOffset>
            </wp:positionH>
            <wp:positionV relativeFrom="paragraph">
              <wp:posOffset>-202565</wp:posOffset>
            </wp:positionV>
            <wp:extent cx="5275580" cy="7470775"/>
            <wp:effectExtent l="0" t="0" r="1270" b="15875"/>
            <wp:wrapSquare wrapText="bothSides"/>
            <wp:docPr id="8" name="图片 175" descr="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5" descr="Page0005"/>
                    <pic:cNvPicPr>
                      <a:picLocks noChangeAspect="1"/>
                    </pic:cNvPicPr>
                  </pic:nvPicPr>
                  <pic:blipFill>
                    <a:blip r:embed="rId17"/>
                    <a:stretch>
                      <a:fillRect/>
                    </a:stretch>
                  </pic:blipFill>
                  <pic:spPr>
                    <a:xfrm>
                      <a:off x="0" y="0"/>
                      <a:ext cx="5275580" cy="7470775"/>
                    </a:xfrm>
                    <a:prstGeom prst="rect">
                      <a:avLst/>
                    </a:prstGeom>
                    <a:noFill/>
                    <a:ln>
                      <a:noFill/>
                    </a:ln>
                  </pic:spPr>
                </pic:pic>
              </a:graphicData>
            </a:graphic>
          </wp:anchor>
        </w:drawing>
      </w:r>
    </w:p>
    <w:p>
      <w:pPr>
        <w:pStyle w:val="11"/>
        <w:ind w:firstLine="0" w:firstLineChars="0"/>
        <w:rPr>
          <w:rFonts w:eastAsia="宋体"/>
        </w:rPr>
        <w:sectPr>
          <w:pgSz w:w="11906" w:h="16838"/>
          <w:pgMar w:top="2098" w:right="1474" w:bottom="1985" w:left="1588" w:header="851" w:footer="1247" w:gutter="0"/>
          <w:cols w:space="720" w:num="1"/>
          <w:docGrid w:linePitch="312" w:charSpace="0"/>
        </w:sectPr>
      </w:pPr>
      <w:r>
        <w:rPr>
          <w:rFonts w:hint="eastAsia" w:eastAsia="方正黑体_GBK"/>
          <w:sz w:val="28"/>
          <w:szCs w:val="28"/>
        </w:rPr>
        <w:drawing>
          <wp:anchor distT="0" distB="0" distL="114300" distR="114300" simplePos="0" relativeHeight="251675648" behindDoc="0" locked="0" layoutInCell="1" allowOverlap="1">
            <wp:simplePos x="0" y="0"/>
            <wp:positionH relativeFrom="column">
              <wp:posOffset>220345</wp:posOffset>
            </wp:positionH>
            <wp:positionV relativeFrom="paragraph">
              <wp:posOffset>57785</wp:posOffset>
            </wp:positionV>
            <wp:extent cx="5275580" cy="7470775"/>
            <wp:effectExtent l="0" t="0" r="1270" b="15875"/>
            <wp:wrapSquare wrapText="bothSides"/>
            <wp:docPr id="9" name="图片 176" descr="Pag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6" descr="Page0006"/>
                    <pic:cNvPicPr>
                      <a:picLocks noChangeAspect="1"/>
                    </pic:cNvPicPr>
                  </pic:nvPicPr>
                  <pic:blipFill>
                    <a:blip r:embed="rId18"/>
                    <a:stretch>
                      <a:fillRect/>
                    </a:stretch>
                  </pic:blipFill>
                  <pic:spPr>
                    <a:xfrm>
                      <a:off x="0" y="0"/>
                      <a:ext cx="5275580" cy="7470775"/>
                    </a:xfrm>
                    <a:prstGeom prst="rect">
                      <a:avLst/>
                    </a:prstGeom>
                    <a:noFill/>
                    <a:ln>
                      <a:noFill/>
                    </a:ln>
                  </pic:spPr>
                </pic:pic>
              </a:graphicData>
            </a:graphic>
          </wp:anchor>
        </w:drawing>
      </w:r>
    </w:p>
    <w:p>
      <w:pPr>
        <w:pStyle w:val="11"/>
        <w:ind w:firstLine="0" w:firstLineChars="0"/>
        <w:rPr>
          <w:rFonts w:eastAsia="宋体"/>
        </w:rPr>
        <w:sectPr>
          <w:pgSz w:w="11906" w:h="16838"/>
          <w:pgMar w:top="2098" w:right="1474" w:bottom="1985" w:left="1588" w:header="851" w:footer="1247" w:gutter="0"/>
          <w:cols w:space="720" w:num="1"/>
          <w:docGrid w:linePitch="312" w:charSpace="0"/>
        </w:sectPr>
      </w:pPr>
      <w:r>
        <w:rPr>
          <w:rFonts w:hint="eastAsia" w:eastAsia="方正黑体_GBK"/>
          <w:sz w:val="28"/>
          <w:szCs w:val="28"/>
        </w:rPr>
        <w:drawing>
          <wp:anchor distT="0" distB="0" distL="114300" distR="114300" simplePos="0" relativeHeight="251676672" behindDoc="0" locked="0" layoutInCell="1" allowOverlap="1">
            <wp:simplePos x="0" y="0"/>
            <wp:positionH relativeFrom="column">
              <wp:posOffset>95885</wp:posOffset>
            </wp:positionH>
            <wp:positionV relativeFrom="paragraph">
              <wp:posOffset>133985</wp:posOffset>
            </wp:positionV>
            <wp:extent cx="5275580" cy="7470775"/>
            <wp:effectExtent l="0" t="0" r="1270" b="15875"/>
            <wp:wrapSquare wrapText="bothSides"/>
            <wp:docPr id="10" name="图片 177" descr="Page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7" descr="Page0007"/>
                    <pic:cNvPicPr>
                      <a:picLocks noChangeAspect="1"/>
                    </pic:cNvPicPr>
                  </pic:nvPicPr>
                  <pic:blipFill>
                    <a:blip r:embed="rId19"/>
                    <a:stretch>
                      <a:fillRect/>
                    </a:stretch>
                  </pic:blipFill>
                  <pic:spPr>
                    <a:xfrm>
                      <a:off x="0" y="0"/>
                      <a:ext cx="5275580" cy="7470775"/>
                    </a:xfrm>
                    <a:prstGeom prst="rect">
                      <a:avLst/>
                    </a:prstGeom>
                    <a:noFill/>
                    <a:ln>
                      <a:noFill/>
                    </a:ln>
                  </pic:spPr>
                </pic:pic>
              </a:graphicData>
            </a:graphic>
          </wp:anchor>
        </w:drawing>
      </w:r>
    </w:p>
    <w:p>
      <w:pPr>
        <w:widowControl/>
        <w:spacing w:line="480" w:lineRule="exact"/>
        <w:jc w:val="center"/>
        <w:rPr>
          <w:rFonts w:ascii="方正小标宋_GBK" w:hAnsi="Times New Roman" w:eastAsia="方正小标宋_GBK" w:cs="Times New Roman"/>
          <w:spacing w:val="74"/>
          <w:sz w:val="44"/>
          <w:szCs w:val="44"/>
        </w:rPr>
      </w:pPr>
      <w:r>
        <w:rPr>
          <w:rFonts w:hint="eastAsia" w:ascii="方正小标宋_GBK" w:hAnsi="方正仿宋_GBK" w:eastAsia="方正小标宋_GBK" w:cs="方正仿宋_GBK"/>
          <w:spacing w:val="74"/>
          <w:sz w:val="44"/>
          <w:szCs w:val="44"/>
        </w:rPr>
        <w:t>竞买申请书</w:t>
      </w:r>
    </w:p>
    <w:p>
      <w:pPr>
        <w:widowControl/>
        <w:autoSpaceDE w:val="0"/>
        <w:spacing w:line="460" w:lineRule="exac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方正仿宋_GBK" w:hAnsi="方正仿宋_GBK" w:eastAsia="方正仿宋_GBK" w:cs="方正仿宋_GBK"/>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w:t>
      </w:r>
      <w:r>
        <w:rPr>
          <w:rFonts w:hint="eastAsia" w:ascii="方正仿宋_GBK" w:hAnsi="方正仿宋_GBK" w:eastAsia="方正仿宋_GBK" w:cs="方正仿宋_GBK"/>
          <w:color w:val="000000" w:themeColor="text1"/>
          <w:sz w:val="32"/>
          <w:szCs w:val="32"/>
        </w:rPr>
        <w:t>为</w:t>
      </w:r>
      <w:r>
        <w:rPr>
          <w:rFonts w:hint="eastAsia" w:ascii="Times New Roman" w:hAnsi="Times New Roman" w:eastAsia="方正仿宋_GBK" w:cs="Times New Roman"/>
          <w:color w:val="000000" w:themeColor="text1"/>
          <w:sz w:val="32"/>
          <w:szCs w:val="32"/>
          <w:u w:val="single"/>
        </w:rPr>
        <w:t>YD-2020-047</w:t>
      </w:r>
      <w:r>
        <w:rPr>
          <w:rFonts w:hint="eastAsia" w:ascii="方正仿宋_GBK" w:hAnsi="方正仿宋_GBK" w:eastAsia="方正仿宋_GBK" w:cs="方正仿宋_GBK"/>
          <w:color w:val="000000" w:themeColor="text1"/>
          <w:sz w:val="32"/>
          <w:szCs w:val="32"/>
        </w:rPr>
        <w:t>号宗地的拍卖出让文件，</w:t>
      </w:r>
      <w:r>
        <w:rPr>
          <w:rFonts w:hint="eastAsia" w:ascii="方正仿宋_GBK" w:hAnsi="方正仿宋_GBK" w:eastAsia="方正仿宋_GBK" w:cs="方正仿宋_GBK"/>
          <w:sz w:val="32"/>
          <w:szCs w:val="32"/>
        </w:rPr>
        <w:t>我方完全接受并愿意遵守此次国有建设用地使用权拍卖出让文件中的规定和要求。我方已到现场进行踏勘，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color w:val="000000" w:themeColor="text1"/>
          <w:sz w:val="32"/>
          <w:szCs w:val="32"/>
        </w:rPr>
        <w:t>我方现正式申请参加</w:t>
      </w:r>
      <w:r>
        <w:rPr>
          <w:rFonts w:ascii="Times New Roman" w:hAnsi="Times New Roman" w:eastAsia="方正仿宋_GBK" w:cs="Times New Roman"/>
          <w:sz w:val="32"/>
          <w:szCs w:val="32"/>
          <w:u w:val="single"/>
        </w:rPr>
        <w:t>2022</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6</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日</w:t>
      </w:r>
      <w:r>
        <w:rPr>
          <w:rFonts w:ascii="Times New Roman" w:hAnsi="Times New Roman" w:eastAsia="方正仿宋_GBK" w:cs="Times New Roman"/>
          <w:sz w:val="32"/>
          <w:szCs w:val="32"/>
          <w:u w:val="single"/>
        </w:rPr>
        <w:t>10:00</w:t>
      </w:r>
      <w:r>
        <w:rPr>
          <w:rFonts w:hint="eastAsia" w:ascii="方正仿宋_GBK" w:hAnsi="方正仿宋_GBK" w:eastAsia="方正仿宋_GBK" w:cs="方正仿宋_GBK"/>
          <w:sz w:val="32"/>
          <w:szCs w:val="32"/>
        </w:rPr>
        <w:t>时</w:t>
      </w:r>
      <w:r>
        <w:rPr>
          <w:rFonts w:hint="eastAsia" w:ascii="方正仿宋_GBK" w:hAnsi="方正仿宋_GBK" w:eastAsia="方正仿宋_GBK" w:cs="方正仿宋_GBK"/>
          <w:color w:val="000000" w:themeColor="text1"/>
          <w:sz w:val="32"/>
          <w:szCs w:val="32"/>
        </w:rPr>
        <w:t>在资阳市政府政务服务和公共资源交易服务中心（雁江区河埝街</w:t>
      </w:r>
      <w:r>
        <w:rPr>
          <w:rFonts w:ascii="Times New Roman" w:hAnsi="Times New Roman" w:eastAsia="方正仿宋_GBK" w:cs="Times New Roman"/>
          <w:color w:val="000000" w:themeColor="text1"/>
          <w:sz w:val="32"/>
          <w:szCs w:val="32"/>
        </w:rPr>
        <w:t>12</w:t>
      </w:r>
      <w:r>
        <w:rPr>
          <w:rFonts w:hint="eastAsia" w:ascii="方正仿宋_GBK" w:hAnsi="方正仿宋_GBK" w:eastAsia="方正仿宋_GBK" w:cs="方正仿宋_GBK"/>
          <w:color w:val="000000" w:themeColor="text1"/>
          <w:sz w:val="32"/>
          <w:szCs w:val="32"/>
        </w:rPr>
        <w:t>号）举行的</w:t>
      </w:r>
      <w:r>
        <w:rPr>
          <w:rFonts w:hint="eastAsia" w:ascii="Times New Roman" w:hAnsi="Times New Roman" w:eastAsia="方正仿宋_GBK" w:cs="Times New Roman"/>
          <w:color w:val="000000" w:themeColor="text1"/>
          <w:sz w:val="32"/>
          <w:szCs w:val="32"/>
          <w:u w:val="single"/>
        </w:rPr>
        <w:t>YD-2020-047</w:t>
      </w:r>
      <w:r>
        <w:rPr>
          <w:rFonts w:hint="eastAsia" w:ascii="方正仿宋_GBK" w:hAnsi="方正仿宋_GBK" w:eastAsia="方正仿宋_GBK" w:cs="方正仿宋_GBK"/>
          <w:color w:val="000000" w:themeColor="text1"/>
          <w:sz w:val="32"/>
          <w:szCs w:val="32"/>
        </w:rPr>
        <w:t>号地块国</w:t>
      </w:r>
      <w:r>
        <w:rPr>
          <w:rFonts w:hint="eastAsia" w:ascii="方正仿宋_GBK" w:hAnsi="方正仿宋_GBK" w:eastAsia="方正仿宋_GBK" w:cs="方正仿宋_GBK"/>
          <w:sz w:val="32"/>
          <w:szCs w:val="32"/>
        </w:rPr>
        <w:t>有建设用地使用权拍卖出让活动。我方愿意按拍卖出让文件规定，交纳竞买保证金人民币</w:t>
      </w:r>
      <w:r>
        <w:rPr>
          <w:rFonts w:hint="eastAsia" w:ascii="Times New Roman" w:hAnsi="Times New Roman" w:eastAsia="方正仿宋_GBK"/>
          <w:sz w:val="32"/>
          <w:szCs w:val="32"/>
          <w:u w:val="single"/>
        </w:rPr>
        <w:t>12180</w:t>
      </w:r>
      <w:r>
        <w:rPr>
          <w:rFonts w:hint="eastAsia" w:ascii="方正仿宋_GBK" w:hAnsi="方正仿宋_GBK" w:eastAsia="方正仿宋_GBK" w:cs="方正仿宋_GBK"/>
          <w:sz w:val="32"/>
          <w:szCs w:val="32"/>
        </w:rPr>
        <w:t>万元（大写：</w:t>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 121800000 \* CHINESENUM4 \* MERGEFORMAT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壹亿贰仟壹佰捌拾万元整</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若能竞得该地块，我方保证按照国有建设用地使用权拍卖出让文件的规定和要求履行全部义务。</w:t>
      </w:r>
    </w:p>
    <w:p>
      <w:pPr>
        <w:widowControl/>
        <w:autoSpaceDE w:val="0"/>
        <w:spacing w:line="460" w:lineRule="exact"/>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（备注：</w:t>
      </w:r>
      <w:r>
        <w:rPr>
          <w:rFonts w:hint="eastAsia" w:ascii="Times New Roman" w:hAnsi="Times New Roman" w:eastAsia="方正仿宋_GBK" w:cs="Times New Roman"/>
          <w:color w:val="FF0000"/>
          <w:kern w:val="0"/>
          <w:sz w:val="32"/>
          <w:szCs w:val="32"/>
          <w:u w:val="single"/>
        </w:rPr>
        <w:t>申请人竞得土地后，拟成立新公司进行开发建设的，应在申请书中明确新公司的出资构成、成立时间等内容</w:t>
      </w:r>
      <w:r>
        <w:rPr>
          <w:rFonts w:hint="eastAsia" w:ascii="方正仿宋_GBK" w:hAnsi="方正仿宋_GBK" w:eastAsia="方正仿宋_GBK" w:cs="方正仿宋_GBK"/>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若我方在国有建设用地使用权拍卖出让活动中出现违反相关法律、法规的行为，我方愿意承担全部法律责任，并赔偿由此产生的损失。</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特此申请和承诺。</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附件：</w:t>
      </w:r>
      <w:r>
        <w:rPr>
          <w:rFonts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申请人：</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（加盖公章）</w:t>
      </w:r>
    </w:p>
    <w:p>
      <w:pPr>
        <w:widowControl/>
        <w:autoSpaceDE w:val="0"/>
        <w:spacing w:line="460" w:lineRule="exact"/>
        <w:ind w:firstLine="716" w:firstLineChars="224"/>
        <w:rPr>
          <w:rFonts w:ascii="Times New Roman" w:hAnsi="Times New Roman" w:eastAsia="方正仿宋_GBK" w:cs="Times New Roman"/>
          <w:sz w:val="32"/>
          <w:szCs w:val="32"/>
          <w:u w:val="single"/>
        </w:rPr>
      </w:pPr>
      <w:r>
        <w:rPr>
          <w:rFonts w:hint="eastAsia" w:ascii="方正仿宋_GBK" w:hAnsi="方正仿宋_GBK" w:eastAsia="方正仿宋_GBK" w:cs="方正仿宋_GBK"/>
          <w:sz w:val="32"/>
          <w:szCs w:val="32"/>
        </w:rPr>
        <w:t>法定代表人（或授权委托代理人）签名：</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 xml:space="preserve"> </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联系人：</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u w:val="single"/>
        </w:rPr>
        <w:t xml:space="preserve">   </w:t>
      </w:r>
      <w:r>
        <w:rPr>
          <w:rFonts w:hint="eastAsia"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u w:val="single"/>
        </w:rPr>
        <w:t xml:space="preserve"> </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；电</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sz w:val="32"/>
          <w:szCs w:val="32"/>
        </w:rPr>
        <w:t>话：</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w:t>
      </w:r>
    </w:p>
    <w:p>
      <w:pPr>
        <w:widowControl/>
        <w:autoSpaceDE w:val="0"/>
        <w:spacing w:line="46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地</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sz w:val="32"/>
          <w:szCs w:val="32"/>
        </w:rPr>
        <w:t>址：</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w:t>
      </w:r>
    </w:p>
    <w:p>
      <w:pPr>
        <w:widowControl/>
        <w:autoSpaceDE w:val="0"/>
        <w:spacing w:line="460" w:lineRule="exact"/>
        <w:ind w:firstLine="2630" w:firstLineChars="822"/>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申请日期：</w:t>
      </w:r>
      <w:r>
        <w:rPr>
          <w:rFonts w:ascii="Times New Roman" w:hAnsi="Times New Roman" w:eastAsia="方正仿宋_GBK" w:cs="Times New Roman"/>
          <w:sz w:val="32"/>
          <w:szCs w:val="32"/>
        </w:rPr>
        <w:t xml:space="preserve"> </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年</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月</w:t>
      </w:r>
      <w:r>
        <w:rPr>
          <w:rFonts w:ascii="Times New Roman" w:hAnsi="Times New Roman" w:eastAsia="方正仿宋_GBK" w:cs="Times New Roman"/>
          <w:sz w:val="32"/>
          <w:szCs w:val="32"/>
          <w:u w:val="single"/>
        </w:rPr>
        <w:t xml:space="preserve">      </w:t>
      </w:r>
      <w:r>
        <w:rPr>
          <w:rFonts w:hint="eastAsia" w:ascii="方正仿宋_GBK" w:hAnsi="方正仿宋_GBK" w:eastAsia="方正仿宋_GBK" w:cs="方正仿宋_GBK"/>
          <w:sz w:val="32"/>
          <w:szCs w:val="32"/>
        </w:rPr>
        <w:t>日</w:t>
      </w:r>
    </w:p>
    <w:p>
      <w:pPr>
        <w:jc w:val="center"/>
        <w:rPr>
          <w:rFonts w:ascii="方正小标宋_GBK" w:hAnsi="Times New Roman" w:eastAsia="方正小标宋_GBK" w:cs="Times New Roman"/>
          <w:spacing w:val="38"/>
          <w:sz w:val="44"/>
          <w:szCs w:val="44"/>
        </w:rPr>
      </w:pPr>
      <w:r>
        <w:rPr>
          <w:rFonts w:hint="eastAsia" w:ascii="方正仿宋_GBK" w:hAnsi="方正仿宋_GBK" w:eastAsia="方正仿宋_GBK" w:cs="方正仿宋_GBK"/>
          <w:sz w:val="30"/>
          <w:szCs w:val="30"/>
        </w:rPr>
        <w:br w:type="page"/>
      </w:r>
      <w:r>
        <w:rPr>
          <w:rFonts w:hint="eastAsia" w:ascii="方正小标宋_GBK" w:hAnsi="华文中宋" w:eastAsia="方正小标宋_GBK" w:cs="华文中宋"/>
          <w:spacing w:val="38"/>
          <w:sz w:val="44"/>
          <w:szCs w:val="44"/>
        </w:rPr>
        <w:t>成交确认书</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在</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年</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月</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日</w:t>
      </w:r>
      <w:r>
        <w:rPr>
          <w:rFonts w:ascii="Times New Roman" w:hAnsi="Times New Roman" w:eastAsia="方正仿宋_GBK" w:cs="Times New Roman"/>
          <w:sz w:val="32"/>
          <w:szCs w:val="20"/>
          <w:u w:val="single"/>
        </w:rPr>
        <w:t>资阳市</w:t>
      </w:r>
      <w:r>
        <w:rPr>
          <w:rFonts w:hint="eastAsia" w:ascii="Times New Roman" w:hAnsi="Times New Roman" w:eastAsia="方正仿宋_GBK" w:cs="Times New Roman"/>
          <w:sz w:val="32"/>
          <w:szCs w:val="20"/>
          <w:u w:val="single"/>
        </w:rPr>
        <w:t>政府政务服务和</w:t>
      </w:r>
      <w:r>
        <w:rPr>
          <w:rFonts w:ascii="Times New Roman" w:hAnsi="Times New Roman" w:eastAsia="方正仿宋_GBK" w:cs="Times New Roman"/>
          <w:sz w:val="32"/>
          <w:szCs w:val="20"/>
          <w:u w:val="single"/>
        </w:rPr>
        <w:t>公共资源交易</w:t>
      </w:r>
      <w:r>
        <w:rPr>
          <w:rFonts w:hint="eastAsia" w:ascii="Times New Roman" w:hAnsi="Times New Roman" w:eastAsia="方正仿宋_GBK" w:cs="Times New Roman"/>
          <w:sz w:val="32"/>
          <w:szCs w:val="20"/>
          <w:u w:val="single"/>
        </w:rPr>
        <w:t>服务</w:t>
      </w:r>
      <w:r>
        <w:rPr>
          <w:rFonts w:ascii="Times New Roman" w:hAnsi="Times New Roman" w:eastAsia="方正仿宋_GBK" w:cs="Times New Roman"/>
          <w:sz w:val="32"/>
          <w:szCs w:val="20"/>
          <w:u w:val="single"/>
        </w:rPr>
        <w:t>中心</w:t>
      </w:r>
      <w:r>
        <w:rPr>
          <w:rFonts w:ascii="Times New Roman" w:hAnsi="Times New Roman" w:eastAsia="方正仿宋_GBK" w:cs="Times New Roman"/>
          <w:sz w:val="32"/>
          <w:szCs w:val="20"/>
        </w:rPr>
        <w:t>举办的国有建设用地使用权拍卖出让活动中，</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竞得编号为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号地块的国有建设用地使用权。现将有关事项确认如下：</w:t>
      </w: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 xml:space="preserve">    该地块位于</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，用地性质为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，规划净用地面积为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平方米，拍卖起叫价为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万元，拍卖成交价为</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万元，该地块涉及的其他有关事宜按拍卖文</w:t>
      </w:r>
      <w:r>
        <w:rPr>
          <w:rFonts w:hint="eastAsia" w:ascii="Times New Roman" w:hAnsi="Times New Roman" w:eastAsia="方正仿宋_GBK" w:cs="Times New Roman"/>
          <w:sz w:val="32"/>
          <w:szCs w:val="20"/>
        </w:rPr>
        <w:t>件相关</w:t>
      </w:r>
      <w:r>
        <w:rPr>
          <w:rFonts w:ascii="Times New Roman" w:hAnsi="Times New Roman" w:eastAsia="方正仿宋_GBK" w:cs="Times New Roman"/>
          <w:sz w:val="32"/>
          <w:szCs w:val="20"/>
        </w:rPr>
        <w:t>约定执行。</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竞得人</w:t>
      </w:r>
      <w:r>
        <w:rPr>
          <w:rFonts w:hint="eastAsia" w:ascii="Times New Roman" w:hAnsi="Times New Roman" w:eastAsia="方正仿宋_GBK" w:cs="Times New Roman"/>
          <w:sz w:val="32"/>
          <w:szCs w:val="20"/>
        </w:rPr>
        <w:t>交</w:t>
      </w:r>
      <w:r>
        <w:rPr>
          <w:rFonts w:ascii="Times New Roman" w:hAnsi="Times New Roman" w:eastAsia="方正仿宋_GBK" w:cs="Times New Roman"/>
          <w:sz w:val="32"/>
          <w:szCs w:val="20"/>
        </w:rPr>
        <w:t>纳的竞买保证金</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万元自动转作受让地块的定金，</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32"/>
        </w:rPr>
        <w:t>应</w:t>
      </w:r>
      <w:r>
        <w:rPr>
          <w:rFonts w:ascii="Times New Roman" w:hAnsi="Times New Roman" w:eastAsia="方正仿宋_GBK" w:cs="Times New Roman"/>
          <w:sz w:val="32"/>
          <w:szCs w:val="20"/>
        </w:rPr>
        <w:t>当于</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年</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月</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日之前另行缴纳地产交易手续费</w:t>
      </w:r>
      <w:r>
        <w:rPr>
          <w:rFonts w:hint="eastAsia" w:ascii="Times New Roman" w:hAnsi="Times New Roman" w:eastAsia="方正仿宋_GBK" w:cs="Times New Roman"/>
          <w:sz w:val="32"/>
          <w:szCs w:val="20"/>
          <w:u w:val="single"/>
        </w:rPr>
        <w:t xml:space="preserve">    </w:t>
      </w:r>
      <w:r>
        <w:rPr>
          <w:rFonts w:ascii="Times New Roman" w:hAnsi="Times New Roman" w:eastAsia="方正仿宋_GBK" w:cs="Times New Roman"/>
          <w:sz w:val="32"/>
          <w:szCs w:val="20"/>
        </w:rPr>
        <w:t>万元，</w:t>
      </w:r>
      <w:r>
        <w:rPr>
          <w:rFonts w:hint="eastAsia" w:ascii="Times New Roman" w:hAnsi="Times New Roman" w:eastAsia="方正仿宋_GBK" w:cs="Times New Roman"/>
          <w:sz w:val="32"/>
          <w:szCs w:val="20"/>
        </w:rPr>
        <w:t>于</w:t>
      </w:r>
      <w:r>
        <w:rPr>
          <w:rFonts w:hint="eastAsia" w:ascii="Times New Roman" w:hAnsi="Times New Roman" w:eastAsia="方正仿宋_GBK" w:cs="Times New Roman"/>
          <w:sz w:val="32"/>
          <w:szCs w:val="20"/>
          <w:u w:val="single"/>
        </w:rPr>
        <w:t xml:space="preserve">   </w:t>
      </w:r>
      <w:r>
        <w:rPr>
          <w:rFonts w:hint="eastAsia" w:ascii="Times New Roman" w:hAnsi="Times New Roman" w:eastAsia="方正仿宋_GBK" w:cs="Times New Roman"/>
          <w:sz w:val="32"/>
          <w:szCs w:val="20"/>
        </w:rPr>
        <w:t>年</w:t>
      </w:r>
      <w:r>
        <w:rPr>
          <w:rFonts w:hint="eastAsia" w:ascii="Times New Roman" w:hAnsi="Times New Roman" w:eastAsia="方正仿宋_GBK" w:cs="Times New Roman"/>
          <w:sz w:val="32"/>
          <w:szCs w:val="20"/>
          <w:u w:val="single"/>
        </w:rPr>
        <w:t xml:space="preserve">   </w:t>
      </w:r>
      <w:r>
        <w:rPr>
          <w:rFonts w:hint="eastAsia" w:ascii="Times New Roman" w:hAnsi="Times New Roman" w:eastAsia="方正仿宋_GBK" w:cs="Times New Roman"/>
          <w:sz w:val="32"/>
          <w:szCs w:val="20"/>
        </w:rPr>
        <w:t>月</w:t>
      </w:r>
      <w:r>
        <w:rPr>
          <w:rFonts w:hint="eastAsia" w:ascii="Times New Roman" w:hAnsi="Times New Roman" w:eastAsia="方正仿宋_GBK" w:cs="Times New Roman"/>
          <w:sz w:val="32"/>
          <w:szCs w:val="20"/>
          <w:u w:val="single"/>
        </w:rPr>
        <w:t xml:space="preserve">   </w:t>
      </w:r>
      <w:r>
        <w:rPr>
          <w:rFonts w:hint="eastAsia" w:ascii="Times New Roman" w:hAnsi="Times New Roman" w:eastAsia="方正仿宋_GBK" w:cs="Times New Roman"/>
          <w:sz w:val="32"/>
          <w:szCs w:val="20"/>
        </w:rPr>
        <w:t>日之前</w:t>
      </w:r>
      <w:r>
        <w:rPr>
          <w:rFonts w:ascii="Times New Roman" w:hAnsi="Times New Roman" w:eastAsia="方正仿宋_GBK" w:cs="Times New Roman"/>
          <w:sz w:val="32"/>
          <w:szCs w:val="20"/>
        </w:rPr>
        <w:t>持本《成交确认书》到</w:t>
      </w:r>
      <w:r>
        <w:rPr>
          <w:rFonts w:hint="eastAsia" w:ascii="Times New Roman" w:hAnsi="Times New Roman" w:eastAsia="方正仿宋_GBK" w:cs="Times New Roman"/>
          <w:sz w:val="32"/>
          <w:szCs w:val="20"/>
        </w:rPr>
        <w:t>资阳市自然资源和规划局</w:t>
      </w:r>
      <w:r>
        <w:rPr>
          <w:rFonts w:ascii="Times New Roman" w:hAnsi="Times New Roman" w:eastAsia="方正仿宋_GBK" w:cs="Times New Roman"/>
          <w:sz w:val="32"/>
          <w:szCs w:val="20"/>
        </w:rPr>
        <w:t>签订《国有建设用地使用权出让合同》。不按期签订《国有建设用地使用权出让合同》的，</w:t>
      </w:r>
      <w:r>
        <w:rPr>
          <w:rFonts w:hint="eastAsia" w:ascii="Times New Roman" w:hAnsi="Times New Roman" w:eastAsia="方正仿宋_GBK" w:cs="Times New Roman"/>
          <w:sz w:val="32"/>
          <w:szCs w:val="20"/>
        </w:rPr>
        <w:t>视为</w:t>
      </w:r>
      <w:r>
        <w:rPr>
          <w:rFonts w:ascii="Times New Roman" w:hAnsi="Times New Roman" w:eastAsia="方正仿宋_GBK" w:cs="Times New Roman"/>
          <w:sz w:val="32"/>
          <w:szCs w:val="20"/>
        </w:rPr>
        <w:t>竞得人放弃竞得资格，</w:t>
      </w:r>
      <w:r>
        <w:rPr>
          <w:rFonts w:hint="eastAsia" w:ascii="Times New Roman" w:hAnsi="Times New Roman" w:eastAsia="方正仿宋_GBK" w:cs="Times New Roman"/>
          <w:sz w:val="32"/>
          <w:szCs w:val="20"/>
        </w:rPr>
        <w:t>拍卖人可取消其竞得人资格，竞得人交纳的竞买保证金自动转作的定金及已缴纳的地产交易手续费均不予退还，造成损失的，</w:t>
      </w:r>
      <w:r>
        <w:rPr>
          <w:rFonts w:ascii="Times New Roman" w:hAnsi="Times New Roman" w:eastAsia="方正仿宋_GBK" w:cs="Times New Roman"/>
          <w:sz w:val="32"/>
          <w:szCs w:val="20"/>
        </w:rPr>
        <w:t>竞得人</w:t>
      </w:r>
      <w:r>
        <w:rPr>
          <w:rFonts w:hint="eastAsia" w:ascii="Times New Roman" w:hAnsi="Times New Roman" w:eastAsia="方正仿宋_GBK" w:cs="Times New Roman"/>
          <w:sz w:val="32"/>
          <w:szCs w:val="20"/>
        </w:rPr>
        <w:t>还</w:t>
      </w:r>
      <w:r>
        <w:rPr>
          <w:rFonts w:ascii="Times New Roman" w:hAnsi="Times New Roman" w:eastAsia="方正仿宋_GBK" w:cs="Times New Roman"/>
          <w:sz w:val="32"/>
          <w:szCs w:val="20"/>
        </w:rPr>
        <w:t>应</w:t>
      </w:r>
      <w:r>
        <w:rPr>
          <w:rFonts w:hint="eastAsia" w:ascii="Times New Roman" w:hAnsi="Times New Roman" w:eastAsia="方正仿宋_GBK" w:cs="Times New Roman"/>
          <w:sz w:val="32"/>
          <w:szCs w:val="20"/>
        </w:rPr>
        <w:t>依法</w:t>
      </w:r>
      <w:r>
        <w:rPr>
          <w:rFonts w:ascii="Times New Roman" w:hAnsi="Times New Roman" w:eastAsia="方正仿宋_GBK" w:cs="Times New Roman"/>
          <w:sz w:val="32"/>
          <w:szCs w:val="20"/>
        </w:rPr>
        <w:t>承担相应的法律责任。</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本《成交确认书》一式</w:t>
      </w:r>
      <w:r>
        <w:rPr>
          <w:rFonts w:hint="eastAsia" w:ascii="Times New Roman" w:hAnsi="Times New Roman" w:eastAsia="方正仿宋_GBK" w:cs="Times New Roman"/>
          <w:b/>
          <w:bCs/>
          <w:sz w:val="32"/>
          <w:szCs w:val="20"/>
          <w:u w:val="single"/>
        </w:rPr>
        <w:t>伍</w:t>
      </w:r>
      <w:r>
        <w:rPr>
          <w:rFonts w:ascii="Times New Roman" w:hAnsi="Times New Roman" w:eastAsia="方正仿宋_GBK" w:cs="Times New Roman"/>
          <w:sz w:val="32"/>
          <w:szCs w:val="20"/>
        </w:rPr>
        <w:t>份，拍卖人执</w:t>
      </w:r>
      <w:r>
        <w:rPr>
          <w:rFonts w:hint="eastAsia" w:ascii="方正仿宋_GBK" w:hAnsi="方正仿宋_GBK" w:eastAsia="方正仿宋_GBK" w:cs="方正仿宋_GBK"/>
          <w:b/>
          <w:bCs/>
          <w:sz w:val="32"/>
          <w:szCs w:val="32"/>
          <w:u w:val="single"/>
        </w:rPr>
        <w:fldChar w:fldCharType="begin"/>
      </w:r>
      <w:r>
        <w:rPr>
          <w:rFonts w:hint="eastAsia" w:ascii="方正仿宋_GBK" w:hAnsi="方正仿宋_GBK" w:eastAsia="方正仿宋_GBK" w:cs="方正仿宋_GBK"/>
          <w:b/>
          <w:bCs/>
          <w:sz w:val="32"/>
          <w:szCs w:val="32"/>
          <w:u w:val="single"/>
        </w:rPr>
        <w:instrText xml:space="preserve"> = 1 \* CHINESENUM2 \* MERGEFORMAT </w:instrText>
      </w:r>
      <w:r>
        <w:rPr>
          <w:rFonts w:hint="eastAsia" w:ascii="方正仿宋_GBK" w:hAnsi="方正仿宋_GBK" w:eastAsia="方正仿宋_GBK" w:cs="方正仿宋_GBK"/>
          <w:b/>
          <w:bCs/>
          <w:sz w:val="32"/>
          <w:szCs w:val="32"/>
          <w:u w:val="single"/>
        </w:rPr>
        <w:fldChar w:fldCharType="separate"/>
      </w:r>
      <w:r>
        <w:rPr>
          <w:rFonts w:hint="eastAsia" w:ascii="方正仿宋_GBK" w:hAnsi="方正仿宋_GBK" w:eastAsia="方正仿宋_GBK" w:cs="方正仿宋_GBK"/>
          <w:b/>
          <w:bCs/>
          <w:sz w:val="32"/>
          <w:szCs w:val="32"/>
          <w:u w:val="single"/>
        </w:rPr>
        <w:t>壹</w:t>
      </w:r>
      <w:r>
        <w:rPr>
          <w:rFonts w:hint="eastAsia" w:ascii="方正仿宋_GBK" w:hAnsi="方正仿宋_GBK" w:eastAsia="方正仿宋_GBK" w:cs="方正仿宋_GBK"/>
          <w:b/>
          <w:bCs/>
          <w:sz w:val="32"/>
          <w:szCs w:val="32"/>
          <w:u w:val="single"/>
        </w:rPr>
        <w:fldChar w:fldCharType="end"/>
      </w:r>
      <w:r>
        <w:rPr>
          <w:rFonts w:ascii="Times New Roman" w:hAnsi="Times New Roman" w:eastAsia="方正仿宋_GBK" w:cs="Times New Roman"/>
          <w:sz w:val="32"/>
          <w:szCs w:val="20"/>
        </w:rPr>
        <w:t>份，</w:t>
      </w:r>
      <w:r>
        <w:rPr>
          <w:rFonts w:hint="eastAsia" w:ascii="Times New Roman" w:hAnsi="Times New Roman" w:eastAsia="方正仿宋_GBK" w:cs="Times New Roman"/>
          <w:sz w:val="32"/>
          <w:szCs w:val="20"/>
        </w:rPr>
        <w:t>出让人</w:t>
      </w:r>
      <w:r>
        <w:rPr>
          <w:rFonts w:ascii="Times New Roman" w:hAnsi="Times New Roman" w:eastAsia="方正仿宋_GBK" w:cs="Times New Roman"/>
          <w:sz w:val="32"/>
          <w:szCs w:val="20"/>
        </w:rPr>
        <w:t>执</w:t>
      </w:r>
      <w:r>
        <w:rPr>
          <w:rFonts w:hint="eastAsia" w:ascii="方正仿宋_GBK" w:hAnsi="方正仿宋_GBK" w:eastAsia="方正仿宋_GBK" w:cs="方正仿宋_GBK"/>
          <w:b/>
          <w:bCs/>
          <w:sz w:val="32"/>
          <w:szCs w:val="32"/>
          <w:u w:val="single"/>
        </w:rPr>
        <w:fldChar w:fldCharType="begin"/>
      </w:r>
      <w:r>
        <w:rPr>
          <w:rFonts w:hint="eastAsia" w:ascii="方正仿宋_GBK" w:hAnsi="方正仿宋_GBK" w:eastAsia="方正仿宋_GBK" w:cs="方正仿宋_GBK"/>
          <w:b/>
          <w:bCs/>
          <w:sz w:val="32"/>
          <w:szCs w:val="32"/>
          <w:u w:val="single"/>
        </w:rPr>
        <w:instrText xml:space="preserve"> = 1 \* CHINESENUM2 \* MERGEFORMAT </w:instrText>
      </w:r>
      <w:r>
        <w:rPr>
          <w:rFonts w:hint="eastAsia" w:ascii="方正仿宋_GBK" w:hAnsi="方正仿宋_GBK" w:eastAsia="方正仿宋_GBK" w:cs="方正仿宋_GBK"/>
          <w:b/>
          <w:bCs/>
          <w:sz w:val="32"/>
          <w:szCs w:val="32"/>
          <w:u w:val="single"/>
        </w:rPr>
        <w:fldChar w:fldCharType="separate"/>
      </w:r>
      <w:r>
        <w:rPr>
          <w:rFonts w:hint="eastAsia" w:ascii="方正仿宋_GBK" w:hAnsi="方正仿宋_GBK" w:eastAsia="方正仿宋_GBK" w:cs="方正仿宋_GBK"/>
          <w:b/>
          <w:bCs/>
          <w:sz w:val="32"/>
          <w:szCs w:val="32"/>
          <w:u w:val="single"/>
        </w:rPr>
        <w:t>壹</w:t>
      </w:r>
      <w:r>
        <w:rPr>
          <w:rFonts w:hint="eastAsia" w:ascii="方正仿宋_GBK" w:hAnsi="方正仿宋_GBK" w:eastAsia="方正仿宋_GBK" w:cs="方正仿宋_GBK"/>
          <w:b/>
          <w:bCs/>
          <w:sz w:val="32"/>
          <w:szCs w:val="32"/>
          <w:u w:val="single"/>
        </w:rPr>
        <w:fldChar w:fldCharType="end"/>
      </w:r>
      <w:r>
        <w:rPr>
          <w:rFonts w:ascii="Times New Roman" w:hAnsi="Times New Roman" w:eastAsia="方正仿宋_GBK" w:cs="Times New Roman"/>
          <w:sz w:val="32"/>
          <w:szCs w:val="20"/>
        </w:rPr>
        <w:t>份，竞得人执</w:t>
      </w:r>
      <w:r>
        <w:rPr>
          <w:rFonts w:hint="eastAsia" w:ascii="Times New Roman" w:hAnsi="Times New Roman" w:eastAsia="方正仿宋_GBK" w:cs="Times New Roman"/>
          <w:b/>
          <w:bCs/>
          <w:sz w:val="32"/>
          <w:szCs w:val="20"/>
          <w:u w:val="single"/>
        </w:rPr>
        <w:t>叁</w:t>
      </w:r>
      <w:r>
        <w:rPr>
          <w:rFonts w:ascii="Times New Roman" w:hAnsi="Times New Roman" w:eastAsia="方正仿宋_GBK" w:cs="Times New Roman"/>
          <w:sz w:val="32"/>
          <w:szCs w:val="20"/>
        </w:rPr>
        <w:t>份。</w:t>
      </w:r>
    </w:p>
    <w:p>
      <w:pPr>
        <w:widowControl/>
        <w:spacing w:line="520" w:lineRule="exact"/>
        <w:ind w:firstLine="640" w:firstLineChars="200"/>
        <w:rPr>
          <w:rFonts w:ascii="Times New Roman" w:hAnsi="Times New Roman" w:eastAsia="方正仿宋_GBK" w:cs="Times New Roman"/>
          <w:sz w:val="32"/>
          <w:szCs w:val="20"/>
        </w:rPr>
      </w:pPr>
      <w:r>
        <w:rPr>
          <w:rFonts w:ascii="Times New Roman" w:hAnsi="Times New Roman" w:eastAsia="方正仿宋_GBK" w:cs="Times New Roman"/>
          <w:sz w:val="32"/>
          <w:szCs w:val="20"/>
        </w:rPr>
        <w:t>特此确认。</w:t>
      </w: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拍卖人：</w:t>
      </w:r>
      <w:r>
        <w:rPr>
          <w:rFonts w:ascii="Times New Roman" w:hAnsi="Times New Roman" w:eastAsia="方正仿宋_GBK" w:cs="Times New Roman"/>
          <w:sz w:val="32"/>
          <w:szCs w:val="20"/>
          <w:u w:val="single"/>
        </w:rPr>
        <w:t>　　　　</w:t>
      </w:r>
      <w:r>
        <w:rPr>
          <w:rFonts w:ascii="Times New Roman" w:hAnsi="Times New Roman" w:eastAsia="方正仿宋_GBK" w:cs="Times New Roman"/>
          <w:sz w:val="32"/>
          <w:szCs w:val="20"/>
        </w:rPr>
        <w:t>法定</w:t>
      </w:r>
      <w:r>
        <w:rPr>
          <w:rFonts w:ascii="Times New Roman" w:hAnsi="Times New Roman" w:eastAsia="方正仿宋_GBK" w:cs="Times New Roman"/>
          <w:sz w:val="32"/>
          <w:szCs w:val="32"/>
        </w:rPr>
        <w:t>代表人（或授权委托代理人）：</w:t>
      </w:r>
      <w:r>
        <w:rPr>
          <w:rFonts w:ascii="Times New Roman" w:hAnsi="Times New Roman" w:eastAsia="方正仿宋_GBK" w:cs="Times New Roman"/>
          <w:sz w:val="32"/>
          <w:szCs w:val="32"/>
          <w:u w:val="single"/>
        </w:rPr>
        <w:t>　　　</w:t>
      </w:r>
    </w:p>
    <w:p>
      <w:pPr>
        <w:widowControl/>
        <w:spacing w:line="520" w:lineRule="exact"/>
        <w:rPr>
          <w:rFonts w:ascii="Times New Roman" w:hAnsi="Times New Roman" w:eastAsia="方正仿宋_GBK" w:cs="Times New Roman"/>
          <w:sz w:val="32"/>
          <w:szCs w:val="20"/>
        </w:rPr>
      </w:pP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竞得人：</w:t>
      </w:r>
      <w:r>
        <w:rPr>
          <w:rFonts w:ascii="Times New Roman" w:hAnsi="Times New Roman" w:eastAsia="方正仿宋_GBK" w:cs="Times New Roman"/>
          <w:sz w:val="32"/>
          <w:szCs w:val="20"/>
          <w:u w:val="single"/>
        </w:rPr>
        <w:t>　　　　</w:t>
      </w:r>
      <w:r>
        <w:rPr>
          <w:rFonts w:ascii="Times New Roman" w:hAnsi="Times New Roman" w:eastAsia="方正仿宋_GBK" w:cs="Times New Roman"/>
          <w:sz w:val="32"/>
          <w:szCs w:val="20"/>
        </w:rPr>
        <w:t>法定</w:t>
      </w:r>
      <w:r>
        <w:rPr>
          <w:rFonts w:ascii="Times New Roman" w:hAnsi="Times New Roman" w:eastAsia="方正仿宋_GBK" w:cs="Times New Roman"/>
          <w:sz w:val="32"/>
          <w:szCs w:val="32"/>
        </w:rPr>
        <w:t>代表人（或授权委托代理人）：</w:t>
      </w:r>
      <w:r>
        <w:rPr>
          <w:rFonts w:ascii="Times New Roman" w:hAnsi="Times New Roman" w:eastAsia="方正仿宋_GBK" w:cs="Times New Roman"/>
          <w:sz w:val="32"/>
          <w:szCs w:val="32"/>
          <w:u w:val="single"/>
        </w:rPr>
        <w:t>　　　</w:t>
      </w:r>
    </w:p>
    <w:p>
      <w:pPr>
        <w:widowControl/>
        <w:spacing w:line="520" w:lineRule="exact"/>
        <w:rPr>
          <w:rFonts w:ascii="Times New Roman" w:hAnsi="Times New Roman" w:eastAsia="方正仿宋_GBK" w:cs="Times New Roman"/>
          <w:sz w:val="32"/>
          <w:szCs w:val="20"/>
        </w:rPr>
      </w:pPr>
      <w:r>
        <w:rPr>
          <w:rFonts w:ascii="Times New Roman" w:hAnsi="Times New Roman" w:eastAsia="方正仿宋_GBK" w:cs="Times New Roman"/>
          <w:sz w:val="32"/>
          <w:szCs w:val="20"/>
        </w:rPr>
        <w:t xml:space="preserve">                                   年   月   日</w:t>
      </w:r>
      <w:r>
        <w:rPr>
          <w:rFonts w:ascii="Times New Roman" w:hAnsi="Times New Roman" w:eastAsia="方正仿宋_GBK" w:cs="Times New Roman"/>
          <w:sz w:val="32"/>
          <w:szCs w:val="20"/>
        </w:rPr>
        <w:br w:type="page"/>
      </w:r>
    </w:p>
    <w:p>
      <w:pPr>
        <w:pStyle w:val="2"/>
        <w:ind w:firstLine="332"/>
      </w:pPr>
      <w:r>
        <w:rPr>
          <w:rFonts w:hint="eastAsia" w:ascii="Times New Roman" w:hAnsi="Times New Roman" w:eastAsia="方正仿宋_GBK" w:cs="Times New Roman"/>
          <w:bCs/>
          <w:spacing w:val="6"/>
          <w:sz w:val="32"/>
          <w:szCs w:val="32"/>
        </w:rPr>
        <w:t xml:space="preserve">             </w:t>
      </w:r>
    </w:p>
    <w:p>
      <w:pPr>
        <w:pStyle w:val="6"/>
        <w:jc w:val="right"/>
        <w:rPr>
          <w:rFonts w:ascii="Times New Roman" w:hAnsi="Times New Roman" w:eastAsia="方正仿宋_GBK" w:cs="Times New Roman"/>
          <w:sz w:val="32"/>
        </w:rPr>
      </w:pPr>
      <w:r>
        <w:rPr>
          <w:rFonts w:ascii="Times New Roman" w:hAnsi="Times New Roman" w:eastAsia="方正仿宋_GBK" w:cs="Times New Roman"/>
          <w:sz w:val="32"/>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自选图形 46" hidden="1"/>
                <wp:cNvGraphicFramePr/>
                <a:graphic xmlns:a="http://schemas.openxmlformats.org/drawingml/2006/main">
                  <a:graphicData uri="http://schemas.microsoft.com/office/word/2010/wordprocessingShape">
                    <wps:wsp>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自选图形 46" o:spid="_x0000_s1026" o:spt="100" style="position:absolute;left:0pt;margin-left:0pt;margin-top:0pt;height:50pt;width:50pt;visibility:hidden;z-index:251662336;mso-width-relative:page;mso-height-relative:page;" filled="f" stroked="f" coordsize="635000,6350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BYAAABkcnMvUEsBAhQA&#10;FAAAAAgAh07iQKY/denPAAAABQEAAA8AAAAAAAAAAQAgAAAAOAAAAGRycy9kb3ducmV2LnhtbFBL&#10;AQIUABQAAAAIAIdO4kDQ7wqhsAEAAFoDAAAOAAAAAAAAAAEAIAAAADQBAABkcnMvZTJvRG9jLnht&#10;bFBLBQYAAAAABgAGAFkBAABWBQAAAAA=&#10;">
                <v:fill on="f" focussize="0,0"/>
                <v:stroke on="f"/>
                <v:imagedata o:title=""/>
                <o:lock v:ext="edit" aspectratio="f"/>
              </v:shape>
            </w:pict>
          </mc:Fallback>
        </mc:AlternateContent>
      </w:r>
      <w:r>
        <w:rPr>
          <w:rFonts w:ascii="Times New Roman" w:hAnsi="Times New Roman" w:eastAsia="方正仿宋_GBK" w:cs="Times New Roman"/>
          <w:sz w:val="32"/>
        </w:rPr>
        <w:drawing>
          <wp:inline distT="0" distB="0" distL="114300" distR="114300">
            <wp:extent cx="1590675" cy="381000"/>
            <wp:effectExtent l="0" t="0" r="9525" b="0"/>
            <wp:docPr id="55" name="图片 10"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03000001"/>
                    <pic:cNvPicPr>
                      <a:picLocks noChangeAspect="1"/>
                    </pic:cNvPicPr>
                  </pic:nvPicPr>
                  <pic:blipFill>
                    <a:blip r:embed="rId20" cstate="print"/>
                    <a:stretch>
                      <a:fillRect/>
                    </a:stretch>
                  </pic:blipFill>
                  <pic:spPr>
                    <a:xfrm>
                      <a:off x="0" y="0"/>
                      <a:ext cx="1590675" cy="381000"/>
                    </a:xfrm>
                    <a:prstGeom prst="rect">
                      <a:avLst/>
                    </a:prstGeom>
                    <a:noFill/>
                    <a:ln>
                      <a:noFill/>
                    </a:ln>
                  </pic:spPr>
                </pic:pic>
              </a:graphicData>
            </a:graphic>
          </wp:inline>
        </w:drawing>
      </w:r>
    </w:p>
    <w:p>
      <w:pPr>
        <w:pStyle w:val="6"/>
        <w:wordWrap w:val="0"/>
        <w:jc w:val="right"/>
        <w:rPr>
          <w:rFonts w:ascii="Times New Roman" w:hAnsi="Times New Roman" w:eastAsia="方正仿宋_GBK" w:cs="Times New Roman"/>
          <w:sz w:val="32"/>
        </w:rPr>
      </w:pPr>
      <w:r>
        <w:rPr>
          <w:rFonts w:ascii="Times New Roman" w:hAnsi="Times New Roman" w:eastAsia="方正仿宋_GBK" w:cs="Times New Roman"/>
          <w:sz w:val="32"/>
        </w:rPr>
        <w:t>电子监管号：　　　　　　　　　</w:t>
      </w:r>
    </w:p>
    <w:p>
      <w:pPr>
        <w:pStyle w:val="6"/>
        <w:outlineLvl w:val="0"/>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r>
        <w:rPr>
          <w:rFonts w:ascii="Times New Roman" w:hAnsi="Times New Roman" w:eastAsia="方正仿宋_GBK" w:cs="Times New Roman"/>
          <w:sz w:val="32"/>
        </w:rPr>
        <w:t xml:space="preserve">   </w:t>
      </w:r>
    </w:p>
    <w:p>
      <w:pPr>
        <w:pStyle w:val="6"/>
        <w:rPr>
          <w:rStyle w:val="20"/>
          <w:rFonts w:ascii="Times New Roman" w:hAnsi="Times New Roman" w:eastAsia="方正仿宋_GBK" w:cs="Times New Roman"/>
          <w:b/>
          <w:sz w:val="32"/>
        </w:rPr>
      </w:pPr>
    </w:p>
    <w:p>
      <w:pPr>
        <w:pStyle w:val="6"/>
        <w:jc w:val="center"/>
        <w:rPr>
          <w:rFonts w:ascii="方正小标宋_GBK" w:hAnsi="Times New Roman" w:eastAsia="方正小标宋_GBK" w:cs="Times New Roman"/>
          <w:b/>
          <w:bCs/>
          <w:sz w:val="32"/>
        </w:rPr>
      </w:pPr>
      <w:r>
        <w:rPr>
          <w:rFonts w:hint="eastAsia" w:ascii="方正小标宋_GBK" w:hAnsi="Times New Roman" w:eastAsia="方正小标宋_GBK" w:cs="Times New Roman"/>
          <w:b/>
          <w:bCs/>
          <w:sz w:val="48"/>
          <w:szCs w:val="48"/>
        </w:rPr>
        <w:t>国有建设用地使用权出让合同</w:t>
      </w:r>
    </w:p>
    <w:p>
      <w:pPr>
        <w:pStyle w:val="6"/>
        <w:rPr>
          <w:rFonts w:ascii="Times New Roman" w:hAnsi="Times New Roman" w:eastAsia="方正仿宋_GBK" w:cs="Times New Roman"/>
          <w:b/>
          <w:bCs/>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ascii="Times New Roman" w:hAnsi="Times New Roman" w:eastAsia="方正仿宋_GBK" w:cs="Times New Roman"/>
          <w:sz w:val="32"/>
        </w:rPr>
      </w:pPr>
    </w:p>
    <w:p>
      <w:pPr>
        <w:pStyle w:val="6"/>
        <w:rPr>
          <w:rFonts w:hAnsi="宋体" w:cs="Times New Roman"/>
          <w:sz w:val="48"/>
          <w:szCs w:val="48"/>
        </w:rPr>
      </w:pPr>
    </w:p>
    <w:p>
      <w:pPr>
        <w:pStyle w:val="6"/>
        <w:rPr>
          <w:rFonts w:ascii="Times New Roman" w:hAnsi="Times New Roman" w:eastAsia="方正仿宋_GBK" w:cs="Times New Roman"/>
          <w:sz w:val="32"/>
        </w:rPr>
      </w:pPr>
      <w:r>
        <w:rPr>
          <w:rFonts w:ascii="Times New Roman" w:hAnsi="Times New Roman" w:eastAsia="方正仿宋_GBK" w:cs="Times New Roman"/>
          <w:sz w:val="32"/>
        </w:rPr>
        <mc:AlternateContent>
          <mc:Choice Requires="wps">
            <w:drawing>
              <wp:anchor distT="0" distB="0" distL="114300" distR="114300" simplePos="0" relativeHeight="251663360"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6" name="矩形 56"/>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rPr>
                                <w:rFonts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中华人民共和国国家市场监督管理总局</w:t>
                            </w:r>
                          </w:p>
                        </w:txbxContent>
                      </wps:txbx>
                      <wps:bodyPr upright="1"/>
                    </wps:wsp>
                  </a:graphicData>
                </a:graphic>
              </wp:anchor>
            </w:drawing>
          </mc:Choice>
          <mc:Fallback>
            <w:pict>
              <v:rect id="_x0000_s1026" o:spid="_x0000_s1026" o:spt="1" style="position:absolute;left:0pt;margin-left:19.5pt;margin-top:31.2pt;height:62.4pt;width:304.5pt;z-index:-251653120;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EeXP9cAAAAJAQAADwAAAAAAAAABACAAAAAiAAAAZHJz&#10;L2Rvd25yZXYueG1sUEsBAhQAFAAAAAgAh07iQC8KOBYFAgAAOQQAAA4AAAAAAAAAAQAgAAAAJgEA&#10;AGRycy9lMm9Eb2MueG1sUEsFBgAAAAAGAAYAWQEAAJ0FAAAAAA==&#10;">
                <v:fill on="t" focussize="0,0"/>
                <v:stroke color="#FFFFFF" joinstyle="miter"/>
                <v:imagedata o:title=""/>
                <o:lock v:ext="edit" aspectratio="f"/>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rPr>
                          <w:rFonts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中华人民共和国国家市场监督管理总局</w:t>
                      </w:r>
                    </w:p>
                  </w:txbxContent>
                </v:textbox>
              </v:rect>
            </w:pict>
          </mc:Fallback>
        </mc:AlternateContent>
      </w:r>
    </w:p>
    <w:p>
      <w:pPr>
        <w:pStyle w:val="6"/>
        <w:spacing w:line="500" w:lineRule="exact"/>
        <w:jc w:val="left"/>
        <w:rPr>
          <w:rFonts w:ascii="Times New Roman" w:hAnsi="Times New Roman" w:eastAsia="方正仿宋_GBK" w:cs="Times New Roman"/>
          <w:sz w:val="32"/>
        </w:rPr>
      </w:pPr>
      <w:r>
        <w:rPr>
          <w:rFonts w:ascii="Times New Roman" w:hAnsi="Times New Roman" w:eastAsia="方正仿宋_GBK" w:cs="Times New Roman"/>
          <w:sz w:val="32"/>
        </w:rPr>
        <mc:AlternateContent>
          <mc:Choice Requires="wps">
            <w:drawing>
              <wp:anchor distT="0" distB="0" distL="114300" distR="114300" simplePos="0" relativeHeight="251664384" behindDoc="1" locked="0" layoutInCell="1" allowOverlap="1">
                <wp:simplePos x="0" y="0"/>
                <wp:positionH relativeFrom="column">
                  <wp:posOffset>4232910</wp:posOffset>
                </wp:positionH>
                <wp:positionV relativeFrom="paragraph">
                  <wp:posOffset>331470</wp:posOffset>
                </wp:positionV>
                <wp:extent cx="619125" cy="445770"/>
                <wp:effectExtent l="4445" t="4445" r="5080" b="6985"/>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33.3pt;margin-top:26.1pt;height:35.1pt;width:48.75pt;z-index:-251652096;mso-width-relative:page;mso-height-relative:page;" fillcolor="#FFFFFF" filled="t" stroked="t" coordsize="21600,21600" o:gfxdata="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aLgX9YAAAAKAQAADwAAAAAAAAABACAAAAAiAAAAZHJzL2Rv&#10;d25yZXYueG1sUEsBAhQAFAAAAAgAh07iQCFu3joDAgAAOAQAAA4AAAAAAAAAAQAgAAAAJQEAAGRy&#10;cy9lMm9Eb2MueG1sUEsFBgAAAAAGAAYAWQEAAJoFAAAAAA==&#10;">
                <v:fill on="t" focussize="0,0"/>
                <v:stroke color="#FFFFFF" joinstyle="miter"/>
                <v:imagedata o:title=""/>
                <o:lock v:ext="edit" aspectratio="f"/>
                <v:textbox>
                  <w:txbxContent>
                    <w:p>
                      <w:pPr>
                        <w:rPr>
                          <w:rFonts w:ascii="方正黑体_GBK" w:eastAsia="方正黑体_GBK"/>
                        </w:rPr>
                      </w:pPr>
                      <w:r>
                        <w:rPr>
                          <w:rFonts w:hint="eastAsia" w:ascii="方正黑体_GBK" w:eastAsia="方正黑体_GBK"/>
                          <w:sz w:val="30"/>
                          <w:szCs w:val="30"/>
                        </w:rPr>
                        <w:t>制定</w:t>
                      </w:r>
                    </w:p>
                  </w:txbxContent>
                </v:textbox>
              </v:rect>
            </w:pict>
          </mc:Fallback>
        </mc:AlternateContent>
      </w:r>
      <w:r>
        <w:rPr>
          <w:rFonts w:ascii="Times New Roman" w:hAnsi="Times New Roman" w:eastAsia="方正仿宋_GBK" w:cs="Times New Roman"/>
          <w:sz w:val="32"/>
        </w:rPr>
        <w:t xml:space="preserve">         </w:t>
      </w:r>
    </w:p>
    <w:p>
      <w:pPr>
        <w:pStyle w:val="6"/>
        <w:spacing w:line="500" w:lineRule="exact"/>
        <w:jc w:val="left"/>
        <w:rPr>
          <w:rFonts w:ascii="Times New Roman" w:hAnsi="Times New Roman" w:eastAsia="方正仿宋_GBK" w:cs="Times New Roman"/>
          <w:spacing w:val="6"/>
          <w:sz w:val="32"/>
        </w:rPr>
        <w:sectPr>
          <w:pgSz w:w="11906" w:h="16838"/>
          <w:pgMar w:top="2098" w:right="1474" w:bottom="1985" w:left="1588" w:header="851" w:footer="1247" w:gutter="0"/>
          <w:cols w:space="720" w:num="1"/>
          <w:docGrid w:linePitch="312" w:charSpace="0"/>
        </w:sectPr>
      </w:pPr>
    </w:p>
    <w:p>
      <w:pPr>
        <w:pStyle w:val="6"/>
        <w:spacing w:line="590" w:lineRule="exact"/>
        <w:jc w:val="left"/>
        <w:rPr>
          <w:rFonts w:ascii="Times New Roman" w:hAnsi="Times New Roman" w:eastAsia="方正仿宋_GBK" w:cs="Times New Roman"/>
          <w:sz w:val="32"/>
          <w:u w:val="single"/>
        </w:rPr>
      </w:pPr>
      <w:r>
        <w:rPr>
          <w:rFonts w:ascii="Times New Roman" w:hAnsi="Times New Roman" w:eastAsia="方正仿宋_GBK" w:cs="Times New Roman"/>
          <w:bCs/>
          <w:spacing w:val="6"/>
          <w:sz w:val="32"/>
        </w:rPr>
        <w:t xml:space="preserve">    </w:t>
      </w:r>
      <w:r>
        <w:rPr>
          <w:rFonts w:hint="eastAsia" w:ascii="Times New Roman" w:hAnsi="Times New Roman" w:eastAsia="方正仿宋_GBK" w:cs="Times New Roman"/>
          <w:bCs/>
          <w:spacing w:val="6"/>
          <w:sz w:val="32"/>
        </w:rPr>
        <w:t xml:space="preserve">                     </w:t>
      </w:r>
      <w:r>
        <w:rPr>
          <w:rFonts w:hint="eastAsia" w:ascii="方正仿宋_GBK" w:hAnsi="方正仿宋_GBK" w:eastAsia="方正仿宋_GBK" w:cs="方正仿宋_GBK"/>
          <w:sz w:val="32"/>
        </w:rPr>
        <w:t>合同编号：</w:t>
      </w:r>
      <w:r>
        <w:rPr>
          <w:rFonts w:ascii="Times New Roman" w:hAnsi="Times New Roman" w:eastAsia="方正仿宋_GBK" w:cs="Times New Roman"/>
          <w:sz w:val="32"/>
          <w:u w:val="single"/>
        </w:rPr>
        <w:t xml:space="preserve"> </w:t>
      </w:r>
      <w:r>
        <w:rPr>
          <w:rFonts w:hint="eastAsia" w:ascii="方正仿宋_GBK" w:hAnsi="方正仿宋_GBK" w:eastAsia="方正仿宋_GBK" w:cs="方正仿宋_GBK"/>
          <w:sz w:val="32"/>
          <w:u w:val="single"/>
        </w:rPr>
        <w:t xml:space="preserve">              </w:t>
      </w:r>
    </w:p>
    <w:p>
      <w:pPr>
        <w:pStyle w:val="10"/>
        <w:spacing w:before="0" w:beforeAutospacing="0" w:after="0" w:afterAutospacing="0" w:line="590" w:lineRule="exact"/>
        <w:jc w:val="center"/>
        <w:rPr>
          <w:rFonts w:ascii="方正仿宋_GBK" w:hAnsi="方正仿宋_GBK" w:eastAsia="方正仿宋_GBK" w:cs="方正仿宋_GBK"/>
          <w:kern w:val="2"/>
          <w:sz w:val="32"/>
          <w:szCs w:val="32"/>
        </w:rPr>
      </w:pPr>
    </w:p>
    <w:p>
      <w:pPr>
        <w:pStyle w:val="10"/>
        <w:spacing w:before="0" w:beforeAutospacing="0" w:after="0" w:afterAutospacing="0" w:line="590" w:lineRule="exact"/>
        <w:jc w:val="center"/>
        <w:rPr>
          <w:rFonts w:ascii="方正小标宋_GBK" w:hAnsi="方正小标宋_GBK" w:eastAsia="方正小标宋_GBK" w:cs="方正小标宋_GBK"/>
          <w:kern w:val="2"/>
          <w:sz w:val="44"/>
          <w:szCs w:val="44"/>
        </w:rPr>
      </w:pPr>
      <w:r>
        <w:rPr>
          <w:rFonts w:hint="eastAsia" w:ascii="方正小标宋_GBK" w:hAnsi="方正小标宋_GBK" w:eastAsia="方正小标宋_GBK" w:cs="方正小标宋_GBK"/>
          <w:kern w:val="2"/>
          <w:sz w:val="44"/>
          <w:szCs w:val="44"/>
        </w:rPr>
        <w:t>国有建设用地使用权出让合同</w:t>
      </w:r>
    </w:p>
    <w:p>
      <w:pPr>
        <w:pStyle w:val="10"/>
        <w:spacing w:before="0" w:beforeAutospacing="0" w:after="0" w:afterAutospacing="0" w:line="59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本合同双方当事人：</w:t>
      </w:r>
    </w:p>
    <w:p>
      <w:pPr>
        <w:pStyle w:val="10"/>
        <w:spacing w:before="0" w:beforeAutospacing="0" w:after="0" w:afterAutospacing="0" w:line="590" w:lineRule="exact"/>
        <w:ind w:firstLine="640" w:firstLineChars="200"/>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 让 人：</w:t>
      </w:r>
      <w:r>
        <w:rPr>
          <w:rFonts w:hint="eastAsia" w:ascii="方正仿宋_GBK" w:hAnsi="方正仿宋_GBK" w:eastAsia="方正仿宋_GBK" w:cs="方正仿宋_GBK"/>
          <w:kern w:val="2"/>
          <w:sz w:val="32"/>
          <w:szCs w:val="32"/>
          <w:u w:val="single"/>
        </w:rPr>
        <w:t xml:space="preserve">  资阳市自然资源和规划局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hint="eastAsia"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rPr>
        <w:t>。</w:t>
      </w:r>
    </w:p>
    <w:p>
      <w:pPr>
        <w:pStyle w:val="10"/>
        <w:spacing w:before="0" w:beforeAutospacing="0" w:after="0" w:afterAutospacing="0" w:line="59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受让人：</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rPr>
        <w:softHyphen/>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通讯地址：</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邮政编码：</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电话：</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传真：</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开户银行：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账号：</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jc w:val="center"/>
        <w:rPr>
          <w:rFonts w:ascii="方正黑体_GBK" w:hAnsi="Times New Roman" w:eastAsia="方正黑体_GBK" w:cs="Times New Roman"/>
          <w:bCs/>
          <w:kern w:val="2"/>
          <w:sz w:val="32"/>
          <w:szCs w:val="32"/>
        </w:rPr>
      </w:pPr>
      <w:r>
        <w:rPr>
          <w:rFonts w:hint="eastAsia" w:ascii="方正黑体_GBK" w:hAnsi="方正仿宋_GBK" w:eastAsia="方正黑体_GBK" w:cs="方正仿宋_GBK"/>
          <w:bCs/>
          <w:kern w:val="2"/>
          <w:sz w:val="32"/>
          <w:szCs w:val="32"/>
        </w:rPr>
        <w:t>第一章</w:t>
      </w:r>
      <w:r>
        <w:rPr>
          <w:rFonts w:hint="eastAsia" w:ascii="方正黑体_GBK" w:hAnsi="Times New Roman" w:eastAsia="方正黑体_GBK" w:cs="Times New Roman"/>
          <w:bCs/>
          <w:kern w:val="2"/>
          <w:sz w:val="32"/>
          <w:szCs w:val="32"/>
        </w:rPr>
        <w:t xml:space="preserve"> </w:t>
      </w:r>
      <w:r>
        <w:rPr>
          <w:rFonts w:hint="eastAsia" w:ascii="方正黑体_GBK" w:hAnsi="方正仿宋_GBK" w:eastAsia="方正黑体_GBK" w:cs="方正仿宋_GBK"/>
          <w:bCs/>
          <w:kern w:val="2"/>
          <w:sz w:val="32"/>
          <w:szCs w:val="32"/>
        </w:rPr>
        <w:t>总</w:t>
      </w:r>
      <w:r>
        <w:rPr>
          <w:rFonts w:hint="eastAsia" w:ascii="方正黑体_GBK" w:hAnsi="Times New Roman" w:eastAsia="方正黑体_GBK" w:cs="Times New Roman"/>
          <w:bCs/>
          <w:kern w:val="2"/>
          <w:sz w:val="32"/>
          <w:szCs w:val="32"/>
        </w:rPr>
        <w:t xml:space="preserve">   </w:t>
      </w:r>
      <w:r>
        <w:rPr>
          <w:rFonts w:hint="eastAsia" w:ascii="方正黑体_GBK" w:hAnsi="方正仿宋_GBK" w:eastAsia="方正黑体_GBK" w:cs="方正仿宋_GBK"/>
          <w:bCs/>
          <w:kern w:val="2"/>
          <w:sz w:val="32"/>
          <w:szCs w:val="32"/>
        </w:rPr>
        <w:t>则</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30" w:firstLineChars="196"/>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第一条</w:t>
      </w:r>
      <w:r>
        <w:rPr>
          <w:rFonts w:ascii="Times New Roman" w:hAnsi="Times New Roman" w:eastAsia="方正仿宋_GBK" w:cs="Times New Roman"/>
          <w:kern w:val="2"/>
          <w:sz w:val="32"/>
          <w:szCs w:val="32"/>
        </w:rPr>
        <w:t xml:space="preserve"> </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根据</w:t>
      </w:r>
      <w:r>
        <w:rPr>
          <w:rFonts w:ascii="Times New Roman" w:hAnsi="Times New Roman" w:eastAsia="方正仿宋_GBK" w:cs="Times New Roman"/>
          <w:sz w:val="32"/>
          <w:szCs w:val="32"/>
        </w:rPr>
        <w:t>《中华人民共和国</w:t>
      </w:r>
      <w:r>
        <w:rPr>
          <w:rFonts w:hint="eastAsia" w:ascii="Times New Roman" w:hAnsi="Times New Roman" w:eastAsia="方正仿宋_GBK" w:cs="Times New Roman"/>
          <w:sz w:val="32"/>
          <w:szCs w:val="32"/>
        </w:rPr>
        <w:t>民法典</w:t>
      </w:r>
      <w:r>
        <w:rPr>
          <w:rFonts w:ascii="Times New Roman" w:hAnsi="Times New Roman" w:eastAsia="方正仿宋_GBK" w:cs="Times New Roman"/>
          <w:sz w:val="32"/>
          <w:szCs w:val="32"/>
        </w:rPr>
        <w:t>》</w:t>
      </w:r>
      <w:r>
        <w:rPr>
          <w:rFonts w:hint="eastAsia" w:ascii="方正仿宋_GBK" w:hAnsi="方正仿宋_GBK" w:eastAsia="方正仿宋_GBK" w:cs="方正仿宋_GBK"/>
          <w:kern w:val="2"/>
          <w:sz w:val="32"/>
          <w:szCs w:val="32"/>
        </w:rPr>
        <w:t>《中华人民共和国土地管理法》《中华人民共和国城市房地产管理法》等法律、有关行政法规及土地供应政策规定，双方本着平等、自愿、有偿、诚实信用的原则，订立本合同。</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3" w:firstLineChars="200"/>
        <w:jc w:val="both"/>
        <w:rPr>
          <w:rFonts w:ascii="方正仿宋_GBK" w:hAnsi="方正仿宋_GBK" w:eastAsia="方正仿宋_GBK" w:cs="方正仿宋_GBK"/>
          <w:kern w:val="2"/>
          <w:sz w:val="32"/>
          <w:szCs w:val="32"/>
        </w:rPr>
      </w:pPr>
      <w:r>
        <w:rPr>
          <w:rFonts w:hint="eastAsia" w:ascii="方正楷体_GBK" w:hAnsi="方正仿宋_GBK" w:eastAsia="方正楷体_GBK" w:cs="方正仿宋_GBK"/>
          <w:b/>
          <w:bCs/>
          <w:kern w:val="2"/>
          <w:sz w:val="32"/>
          <w:szCs w:val="32"/>
        </w:rPr>
        <w:t>第三条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受让人对依法取得的国有建设用地，在出让期限内享有占有、使用、收益和依法处置的权利，有权利用该土地依法建造建筑物、构筑物及其附属设施。</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ascii="方正黑体_GBK" w:hAnsi="方正仿宋_GBK" w:eastAsia="方正黑体_GBK" w:cs="方正仿宋_GBK"/>
          <w:bCs/>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第二章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出让土地的交付与出让价款的缴纳</w:t>
      </w:r>
    </w:p>
    <w:p>
      <w:pPr>
        <w:pStyle w:val="10"/>
        <w:autoSpaceDE w:val="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6"/>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第四条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本合同项下出让宗地编号为</w:t>
      </w:r>
      <w:r>
        <w:rPr>
          <w:rFonts w:hint="eastAsia" w:ascii="Times New Roman" w:hAnsi="Times New Roman" w:eastAsia="方正仿宋_GBK" w:cs="Times New Roman"/>
          <w:b/>
          <w:bCs/>
          <w:kern w:val="2"/>
          <w:sz w:val="32"/>
          <w:szCs w:val="32"/>
          <w:u w:val="single"/>
        </w:rPr>
        <w:t>YD-2020-047</w:t>
      </w:r>
      <w:r>
        <w:rPr>
          <w:rFonts w:ascii="Times New Roman" w:hAnsi="Times New Roman" w:eastAsia="方正仿宋_GBK" w:cs="Times New Roman"/>
          <w:b/>
          <w:bCs/>
          <w:kern w:val="2"/>
          <w:sz w:val="32"/>
          <w:szCs w:val="32"/>
          <w:u w:val="single"/>
        </w:rPr>
        <w:t>（宗地代码</w:t>
      </w:r>
      <w:r>
        <w:rPr>
          <w:rFonts w:hint="eastAsia" w:ascii="Times New Roman" w:hAnsi="Times New Roman" w:eastAsia="方正仿宋_GBK" w:cs="Times New Roman"/>
          <w:b/>
          <w:bCs/>
          <w:kern w:val="2"/>
          <w:sz w:val="32"/>
          <w:szCs w:val="32"/>
          <w:u w:val="single"/>
        </w:rPr>
        <w:t>512002006002GB00530</w:t>
      </w:r>
      <w:r>
        <w:rPr>
          <w:rFonts w:ascii="Times New Roman" w:hAnsi="Times New Roman" w:eastAsia="方正仿宋_GBK" w:cs="Times New Roman"/>
          <w:b/>
          <w:bCs/>
          <w:kern w:val="2"/>
          <w:sz w:val="32"/>
          <w:szCs w:val="32"/>
          <w:u w:val="single"/>
        </w:rPr>
        <w:t>）</w:t>
      </w:r>
      <w:r>
        <w:rPr>
          <w:rFonts w:hint="eastAsia" w:ascii="方正仿宋_GBK" w:hAnsi="方正仿宋_GBK" w:eastAsia="方正仿宋_GBK" w:cs="方正仿宋_GBK"/>
          <w:kern w:val="2"/>
          <w:sz w:val="32"/>
          <w:szCs w:val="32"/>
        </w:rPr>
        <w:t>，宗地总面积大写</w:t>
      </w:r>
      <w:r>
        <w:rPr>
          <w:rFonts w:hint="eastAsia" w:ascii="方正仿宋_GBK" w:hAnsi="方正仿宋_GBK" w:eastAsia="方正仿宋_GBK" w:cs="方正仿宋_GBK"/>
          <w:b/>
          <w:bCs/>
          <w:kern w:val="2"/>
          <w:sz w:val="32"/>
          <w:szCs w:val="32"/>
          <w:u w:val="single"/>
        </w:rPr>
        <w:t>壹拾叁万捌仟叁佰陆拾玖点柒贰</w:t>
      </w:r>
      <w:r>
        <w:rPr>
          <w:rFonts w:hint="eastAsia" w:ascii="方正仿宋_GBK" w:hAnsi="方正仿宋_GBK" w:eastAsia="方正仿宋_GBK" w:cs="方正仿宋_GBK"/>
          <w:kern w:val="2"/>
          <w:sz w:val="32"/>
          <w:szCs w:val="32"/>
        </w:rPr>
        <w:t>平方米（小写</w:t>
      </w:r>
      <w:r>
        <w:rPr>
          <w:rFonts w:hint="eastAsia" w:ascii="Times New Roman" w:hAnsi="Times New Roman" w:eastAsia="方正仿宋_GBK" w:cs="Times New Roman"/>
          <w:b/>
          <w:bCs/>
          <w:kern w:val="2"/>
          <w:sz w:val="32"/>
          <w:szCs w:val="32"/>
          <w:u w:val="single"/>
        </w:rPr>
        <w:t>138369.72</w:t>
      </w:r>
      <w:r>
        <w:rPr>
          <w:rFonts w:hint="eastAsia" w:ascii="方正仿宋_GBK" w:hAnsi="方正仿宋_GBK" w:eastAsia="方正仿宋_GBK" w:cs="方正仿宋_GBK"/>
          <w:kern w:val="2"/>
          <w:sz w:val="32"/>
          <w:szCs w:val="32"/>
        </w:rPr>
        <w:t>平方米），其中出让宗地面积为大写</w:t>
      </w:r>
      <w:r>
        <w:rPr>
          <w:rFonts w:hint="eastAsia" w:ascii="方正仿宋_GBK" w:hAnsi="方正仿宋_GBK" w:eastAsia="方正仿宋_GBK" w:cs="方正仿宋_GBK"/>
          <w:b/>
          <w:bCs/>
          <w:kern w:val="2"/>
          <w:sz w:val="32"/>
          <w:szCs w:val="32"/>
          <w:u w:val="single"/>
        </w:rPr>
        <w:t>壹拾叁万捌仟叁佰陆拾玖点柒贰</w:t>
      </w:r>
      <w:r>
        <w:rPr>
          <w:rFonts w:hint="eastAsia" w:ascii="方正仿宋_GBK" w:hAnsi="方正仿宋_GBK" w:eastAsia="方正仿宋_GBK" w:cs="方正仿宋_GBK"/>
          <w:kern w:val="2"/>
          <w:sz w:val="32"/>
          <w:szCs w:val="32"/>
        </w:rPr>
        <w:t>平方米（小写</w:t>
      </w:r>
      <w:r>
        <w:rPr>
          <w:rFonts w:hint="eastAsia" w:ascii="Times New Roman" w:hAnsi="Times New Roman" w:eastAsia="方正仿宋_GBK" w:cs="Times New Roman"/>
          <w:b/>
          <w:bCs/>
          <w:kern w:val="2"/>
          <w:sz w:val="32"/>
          <w:szCs w:val="32"/>
          <w:u w:val="single"/>
        </w:rPr>
        <w:t>138369.72</w:t>
      </w:r>
      <w:r>
        <w:rPr>
          <w:rFonts w:hint="eastAsia" w:ascii="方正仿宋_GBK" w:hAnsi="方正仿宋_GBK" w:eastAsia="方正仿宋_GBK" w:cs="方正仿宋_GBK"/>
          <w:kern w:val="2"/>
          <w:sz w:val="32"/>
          <w:szCs w:val="32"/>
        </w:rPr>
        <w:t>平方米）。</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本合同项下的出让宗地坐落于</w:t>
      </w:r>
      <w:r>
        <w:rPr>
          <w:rFonts w:hint="eastAsia" w:ascii="Times New Roman" w:hAnsi="Times New Roman" w:eastAsia="方正仿宋简体"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本合同项下出让宗地的平面界址为</w:t>
      </w:r>
      <w:r>
        <w:rPr>
          <w:rFonts w:ascii="Times New Roman" w:hAnsi="Times New Roman" w:eastAsia="方正仿宋_GBK" w:cs="Times New Roman"/>
          <w:kern w:val="2"/>
          <w:sz w:val="32"/>
          <w:szCs w:val="32"/>
          <w:u w:val="single"/>
        </w:rPr>
        <w:t xml:space="preserve">   /      </w:t>
      </w:r>
      <w:r>
        <w:rPr>
          <w:rFonts w:hint="eastAsia" w:ascii="方正仿宋_GBK" w:hAnsi="方正仿宋_GBK" w:eastAsia="方正仿宋_GBK" w:cs="方正仿宋_GBK"/>
          <w:kern w:val="2"/>
          <w:sz w:val="32"/>
          <w:szCs w:val="32"/>
        </w:rPr>
        <w:t>；出让宗地的平面界址图见附件</w:t>
      </w:r>
      <w:r>
        <w:rPr>
          <w:rFonts w:ascii="Times New Roman" w:hAnsi="Times New Roman" w:eastAsia="方正仿宋_GBK" w:cs="Times New Roman"/>
          <w:kern w:val="2"/>
          <w:sz w:val="32"/>
          <w:szCs w:val="32"/>
        </w:rPr>
        <w:t>1</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本合同项下出让宗地的竖向界限应结合宗地周边路网高程在审查建筑方案时合理确定。</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u w:val="single"/>
        </w:rPr>
      </w:pPr>
      <w:r>
        <w:rPr>
          <w:rFonts w:hint="eastAsia" w:ascii="方正仿宋_GBK" w:hAnsi="方正仿宋_GBK" w:eastAsia="方正仿宋_GBK" w:cs="方正仿宋_GBK"/>
          <w:kern w:val="2"/>
          <w:sz w:val="32"/>
          <w:szCs w:val="32"/>
        </w:rPr>
        <w:t>出让宗地空间范围是以上述界址点所构成的垂直面和上、下界限高程平面封闭形成的空间范围。</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b/>
          <w:bCs/>
          <w:kern w:val="2"/>
          <w:sz w:val="32"/>
          <w:szCs w:val="32"/>
          <w:u w:val="single"/>
        </w:rPr>
      </w:pPr>
      <w:r>
        <w:rPr>
          <w:rFonts w:hint="eastAsia" w:ascii="方正楷体_GBK" w:hAnsi="方正仿宋_GBK" w:eastAsia="方正楷体_GBK" w:cs="方正仿宋_GBK"/>
          <w:b/>
          <w:bCs/>
          <w:kern w:val="2"/>
          <w:sz w:val="32"/>
          <w:szCs w:val="32"/>
        </w:rPr>
        <w:t>第五条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本合同项下出让宗地的用途为</w:t>
      </w:r>
      <w:r>
        <w:rPr>
          <w:rFonts w:hint="eastAsia" w:ascii="方正仿宋_GBK" w:hAnsi="方正仿宋_GBK" w:eastAsia="方正仿宋_GBK" w:cs="方正仿宋_GBK"/>
          <w:b/>
          <w:bCs/>
          <w:kern w:val="2"/>
          <w:sz w:val="32"/>
          <w:szCs w:val="32"/>
          <w:u w:val="single"/>
        </w:rPr>
        <w:t>城镇住宅用地、商业用地。</w:t>
      </w:r>
    </w:p>
    <w:p>
      <w:pPr>
        <w:autoSpaceDE w:val="0"/>
        <w:spacing w:line="580" w:lineRule="exact"/>
        <w:ind w:firstLine="643" w:firstLineChars="200"/>
        <w:rPr>
          <w:rFonts w:ascii="Times New Roman" w:hAnsi="Times New Roman" w:eastAsia="方正仿宋_GBK" w:cs="Times New Roman"/>
          <w:sz w:val="32"/>
          <w:szCs w:val="32"/>
        </w:rPr>
      </w:pPr>
      <w:r>
        <w:rPr>
          <w:rFonts w:hint="eastAsia" w:ascii="方正楷体_GBK" w:hAnsi="方正仿宋_GBK" w:eastAsia="方正楷体_GBK" w:cs="方正仿宋_GBK"/>
          <w:b/>
          <w:bCs/>
          <w:sz w:val="32"/>
          <w:szCs w:val="32"/>
        </w:rPr>
        <w:t>第六条</w:t>
      </w: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 xml:space="preserve"> </w:t>
      </w:r>
      <w:r>
        <w:rPr>
          <w:rFonts w:hint="eastAsia" w:ascii="方正仿宋简体" w:hAnsi="方正仿宋简体" w:eastAsia="方正仿宋简体" w:cs="方正仿宋简体"/>
          <w:sz w:val="32"/>
          <w:szCs w:val="32"/>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rPr>
        <w:t>10</w:t>
      </w:r>
      <w:r>
        <w:rPr>
          <w:rFonts w:hint="eastAsia" w:ascii="方正仿宋_GBK" w:hAnsi="方正仿宋_GBK" w:eastAsia="方正仿宋_GBK" w:cs="方正仿宋_GBK"/>
          <w:sz w:val="32"/>
          <w:szCs w:val="32"/>
        </w:rPr>
        <w:t>个工作日内</w:t>
      </w:r>
      <w:r>
        <w:rPr>
          <w:rFonts w:hint="eastAsia" w:ascii="方正仿宋简体" w:hAnsi="方正仿宋简体" w:eastAsia="方正仿宋简体" w:cs="方正仿宋简体"/>
          <w:sz w:val="32"/>
          <w:szCs w:val="32"/>
        </w:rPr>
        <w:t>向出让人提出交地申请，</w:t>
      </w:r>
      <w:r>
        <w:rPr>
          <w:rFonts w:hint="eastAsia" w:ascii="方正仿宋_GBK" w:hAnsi="方正仿宋_GBK" w:eastAsia="方正仿宋_GBK" w:cs="方正仿宋_GBK"/>
          <w:sz w:val="32"/>
          <w:szCs w:val="32"/>
        </w:rPr>
        <w:t>出让人同意在</w:t>
      </w:r>
      <w:r>
        <w:rPr>
          <w:rFonts w:hint="eastAsia" w:ascii="Times New Roman" w:hAnsi="Times New Roman" w:eastAsia="方正仿宋简体" w:cs="Times New Roman"/>
          <w:b/>
          <w:bCs/>
          <w:sz w:val="32"/>
          <w:szCs w:val="32"/>
          <w:u w:val="single"/>
        </w:rPr>
        <w:t xml:space="preserve">    </w:t>
      </w:r>
      <w:r>
        <w:rPr>
          <w:rFonts w:hint="eastAsia" w:ascii="方正仿宋_GBK" w:hAnsi="方正仿宋_GBK" w:eastAsia="方正仿宋_GBK" w:cs="方正仿宋_GBK"/>
          <w:sz w:val="32"/>
          <w:szCs w:val="32"/>
        </w:rPr>
        <w:t>年</w:t>
      </w:r>
      <w:r>
        <w:rPr>
          <w:rFonts w:hint="eastAsia" w:ascii="Times New Roman" w:hAnsi="Times New Roman" w:eastAsia="方正仿宋简体" w:cs="Times New Roman"/>
          <w:b/>
          <w:bCs/>
          <w:sz w:val="32"/>
          <w:szCs w:val="32"/>
          <w:u w:val="single"/>
        </w:rPr>
        <w:t xml:space="preserve">   </w:t>
      </w:r>
      <w:r>
        <w:rPr>
          <w:rFonts w:hint="eastAsia" w:ascii="方正仿宋_GBK" w:hAnsi="方正仿宋_GBK" w:eastAsia="方正仿宋_GBK" w:cs="方正仿宋_GBK"/>
          <w:sz w:val="32"/>
          <w:szCs w:val="32"/>
        </w:rPr>
        <w:t>月</w:t>
      </w:r>
      <w:r>
        <w:rPr>
          <w:rFonts w:hint="eastAsia" w:ascii="Times New Roman" w:hAnsi="Times New Roman" w:eastAsia="方正仿宋简体" w:cs="Times New Roman"/>
          <w:b/>
          <w:bCs/>
          <w:sz w:val="32"/>
          <w:szCs w:val="32"/>
          <w:u w:val="single"/>
        </w:rPr>
        <w:t xml:space="preserve">   </w:t>
      </w:r>
      <w:r>
        <w:rPr>
          <w:rFonts w:hint="eastAsia" w:ascii="方正仿宋_GBK" w:hAnsi="方正仿宋_GBK" w:eastAsia="方正仿宋_GBK" w:cs="方正仿宋_GBK"/>
          <w:sz w:val="32"/>
          <w:szCs w:val="32"/>
        </w:rPr>
        <w:t>日前将出让宗地交付给受让人。</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出让人同意在交付土地时该宗地应达到本条第</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b/>
          <w:bCs/>
          <w:kern w:val="2"/>
          <w:sz w:val="32"/>
          <w:szCs w:val="32"/>
          <w:u w:val="single"/>
        </w:rPr>
        <w:t>（二）</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项规定的土地条件：</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（一）场地平整达到</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周围基础设施达到</w:t>
      </w:r>
      <w:r>
        <w:rPr>
          <w:rFonts w:ascii="Times New Roman" w:hAnsi="Times New Roman" w:eastAsia="方正仿宋_GBK" w:cs="Times New Roman"/>
          <w:kern w:val="2"/>
          <w:sz w:val="32"/>
          <w:szCs w:val="32"/>
          <w:u w:val="single"/>
        </w:rPr>
        <w:t xml:space="preserve">           /   </w:t>
      </w:r>
      <w:r>
        <w:rPr>
          <w:rFonts w:hint="eastAsia" w:ascii="方正仿宋_GBK" w:hAnsi="方正仿宋_GBK" w:eastAsia="方正仿宋_GBK" w:cs="方正仿宋_GBK"/>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（二）现状土地条件按</w:t>
      </w:r>
      <w:r>
        <w:rPr>
          <w:rFonts w:hint="eastAsia" w:ascii="Times New Roman" w:hAnsi="Times New Roman" w:eastAsia="方正仿宋_GBK" w:cs="Times New Roman"/>
          <w:b/>
          <w:bCs/>
          <w:kern w:val="2"/>
          <w:sz w:val="32"/>
          <w:szCs w:val="32"/>
          <w:u w:val="single"/>
        </w:rPr>
        <w:t>YD-2020-047</w:t>
      </w:r>
      <w:r>
        <w:rPr>
          <w:rFonts w:hint="eastAsia" w:ascii="方正仿宋_GBK" w:hAnsi="方正仿宋_GBK" w:eastAsia="方正仿宋_GBK" w:cs="方正仿宋_GBK"/>
          <w:b/>
          <w:bCs/>
          <w:kern w:val="2"/>
          <w:sz w:val="32"/>
          <w:szCs w:val="32"/>
          <w:u w:val="single"/>
        </w:rPr>
        <w:t>号地块土地拍卖出让文件相关约定执行</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ind w:firstLine="643" w:firstLineChars="200"/>
        <w:jc w:val="both"/>
        <w:rPr>
          <w:rFonts w:ascii="方正仿宋_GBK" w:hAnsi="方正仿宋_GBK" w:eastAsia="方正仿宋_GBK" w:cs="方正仿宋_GBK"/>
          <w:kern w:val="2"/>
          <w:sz w:val="32"/>
          <w:szCs w:val="32"/>
        </w:rPr>
      </w:pPr>
      <w:r>
        <w:rPr>
          <w:rFonts w:hint="eastAsia" w:ascii="方正楷体_GBK" w:hAnsi="方正仿宋_GBK" w:eastAsia="方正楷体_GBK" w:cs="方正仿宋_GBK"/>
          <w:b/>
          <w:bCs/>
          <w:kern w:val="2"/>
          <w:sz w:val="32"/>
          <w:szCs w:val="32"/>
        </w:rPr>
        <w:t>第七条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本合同项下的国有建设用地使用权出让年期为</w:t>
      </w:r>
      <w:r>
        <w:rPr>
          <w:rFonts w:hint="eastAsia" w:ascii="Times New Roman" w:hAnsi="Times New Roman" w:eastAsia="方正仿宋_GBK" w:cs="Times New Roman"/>
          <w:b/>
          <w:bCs/>
          <w:kern w:val="2"/>
          <w:sz w:val="32"/>
          <w:szCs w:val="32"/>
          <w:u w:val="single"/>
        </w:rPr>
        <w:t>城镇住宅用地70年、商业用地40年，</w:t>
      </w:r>
      <w:r>
        <w:rPr>
          <w:rFonts w:ascii="Times New Roman" w:hAnsi="Times New Roman" w:eastAsia="方正仿宋_GBK" w:cs="Times New Roman"/>
          <w:b/>
          <w:bCs/>
          <w:kern w:val="2"/>
          <w:sz w:val="32"/>
          <w:szCs w:val="32"/>
          <w:u w:val="single"/>
          <w:lang w:bidi="ar"/>
        </w:rPr>
        <w:t>其他无偿移交政府的按相应规定用途及法定的最高土地出让年限确定</w:t>
      </w:r>
      <w:r>
        <w:rPr>
          <w:rFonts w:hint="eastAsia" w:ascii="方正仿宋_GBK" w:hAnsi="方正仿宋_GBK" w:eastAsia="方正仿宋_GBK" w:cs="方正仿宋_GBK"/>
          <w:kern w:val="2"/>
          <w:sz w:val="32"/>
          <w:szCs w:val="32"/>
        </w:rPr>
        <w:t>，按本合同第六条约定的交付土地之日起算。</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第八条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本合同项下宗地的地表国有建设用地使用权出让价款为人民币大写</w:t>
      </w:r>
      <w:r>
        <w:rPr>
          <w:rFonts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（小写</w:t>
      </w:r>
      <w:r>
        <w:rPr>
          <w:rFonts w:ascii="Times New Roman" w:hAnsi="Times New Roman" w:eastAsia="方正仿宋简体" w:cs="Times New Roman"/>
          <w:b/>
          <w:bCs/>
          <w:kern w:val="2"/>
          <w:sz w:val="32"/>
          <w:szCs w:val="32"/>
          <w:u w:val="single"/>
        </w:rPr>
        <w:t xml:space="preserve">  </w:t>
      </w:r>
      <w:r>
        <w:rPr>
          <w:rFonts w:hint="eastAsia" w:ascii="Times New Roman" w:hAnsi="Times New Roman" w:eastAsia="方正仿宋简体" w:cs="Times New Roman"/>
          <w:b/>
          <w:bCs/>
          <w:kern w:val="2"/>
          <w:sz w:val="32"/>
          <w:szCs w:val="32"/>
          <w:u w:val="single"/>
        </w:rPr>
        <w:t xml:space="preserve">    </w:t>
      </w:r>
      <w:r>
        <w:rPr>
          <w:rFonts w:ascii="Times New Roman" w:hAnsi="Times New Roman" w:eastAsia="方正仿宋简体" w:cs="Times New Roman"/>
          <w:b/>
          <w:bCs/>
          <w:kern w:val="2"/>
          <w:sz w:val="32"/>
          <w:szCs w:val="32"/>
          <w:u w:val="single"/>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元），每平方米人民币大写</w:t>
      </w:r>
      <w:r>
        <w:rPr>
          <w:rFonts w:hint="eastAsia" w:ascii="Times New Roman" w:hAnsi="Times New Roman" w:eastAsia="方正仿宋简体" w:cs="Times New Roman"/>
          <w:b/>
          <w:bCs/>
          <w:kern w:val="2"/>
          <w:sz w:val="32"/>
          <w:szCs w:val="32"/>
          <w:u w:val="single"/>
        </w:rPr>
        <w:t xml:space="preserve">         </w:t>
      </w:r>
      <w:r>
        <w:rPr>
          <w:rFonts w:ascii="Times New Roman" w:hAnsi="Times New Roman" w:eastAsia="方正仿宋简体" w:cs="Times New Roman"/>
          <w:b/>
          <w:bCs/>
          <w:kern w:val="2"/>
          <w:sz w:val="32"/>
          <w:szCs w:val="32"/>
          <w:u w:val="single"/>
        </w:rPr>
        <w:t xml:space="preserve"> </w:t>
      </w:r>
      <w:r>
        <w:rPr>
          <w:rFonts w:hint="eastAsia" w:ascii="Times New Roman" w:hAnsi="Times New Roman" w:eastAsia="方正仿宋简体" w:cs="Times New Roman"/>
          <w:kern w:val="2"/>
          <w:sz w:val="32"/>
          <w:szCs w:val="32"/>
        </w:rPr>
        <w:t>元</w:t>
      </w:r>
      <w:r>
        <w:rPr>
          <w:rFonts w:hint="eastAsia" w:ascii="方正仿宋_GBK" w:hAnsi="方正仿宋_GBK" w:eastAsia="方正仿宋_GBK" w:cs="方正仿宋_GBK"/>
          <w:kern w:val="2"/>
          <w:sz w:val="32"/>
          <w:szCs w:val="32"/>
        </w:rPr>
        <w:t>（小写</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w:t>
      </w:r>
    </w:p>
    <w:p>
      <w:pPr>
        <w:pStyle w:val="10"/>
        <w:spacing w:before="0" w:beforeAutospacing="0" w:after="0" w:afterAutospacing="0" w:line="580" w:lineRule="exact"/>
        <w:ind w:left="210" w:leftChars="100" w:firstLine="321" w:firstLineChars="100"/>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第九条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本合同项下宗地的定金为人民币大写</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（小写</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元），定金抵作首期国有建设用地使用权出让价款。</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受让人同意按照本条第一款第</w:t>
      </w:r>
      <w:r>
        <w:rPr>
          <w:rFonts w:hint="eastAsia" w:ascii="Times New Roman" w:hAnsi="Times New Roman" w:eastAsia="方正仿宋简体" w:cs="Times New Roman"/>
          <w:b/>
          <w:bCs/>
          <w:kern w:val="2"/>
          <w:sz w:val="32"/>
          <w:szCs w:val="32"/>
          <w:u w:val="single"/>
        </w:rPr>
        <w:t xml:space="preserve"> （二） </w:t>
      </w:r>
      <w:r>
        <w:rPr>
          <w:rFonts w:hint="eastAsia" w:ascii="方正仿宋_GBK" w:hAnsi="方正仿宋_GBK" w:eastAsia="方正仿宋_GBK" w:cs="方正仿宋_GBK"/>
          <w:kern w:val="2"/>
          <w:sz w:val="32"/>
          <w:szCs w:val="32"/>
        </w:rPr>
        <w:t>项的规定向出让人支付地表国有建设用地使用权出让价款：</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（一）本合同签订之日起</w:t>
      </w:r>
      <w:r>
        <w:rPr>
          <w:rFonts w:ascii="Times New Roman" w:hAnsi="Times New Roman" w:eastAsia="方正仿宋_GBK" w:cs="Times New Roman"/>
          <w:kern w:val="2"/>
          <w:sz w:val="32"/>
          <w:szCs w:val="32"/>
          <w:u w:val="single"/>
        </w:rPr>
        <w:t xml:space="preserve"> </w:t>
      </w:r>
      <w:r>
        <w:rPr>
          <w:rFonts w:hint="eastAsia" w:ascii="仿宋_GB2312" w:hAnsi="仿宋_GB2312" w:eastAsia="仿宋_GB2312" w:cs="仿宋_GB2312"/>
          <w:kern w:val="2"/>
          <w:sz w:val="32"/>
          <w:szCs w:val="32"/>
          <w:u w:val="single"/>
        </w:rPr>
        <w:t>/</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日内，一次性付清国有建设用地使用权出让价款；</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（二）按以下时间和金额分</w:t>
      </w:r>
      <w:r>
        <w:rPr>
          <w:rFonts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b/>
          <w:bCs/>
          <w:kern w:val="2"/>
          <w:sz w:val="32"/>
          <w:szCs w:val="32"/>
          <w:u w:val="single"/>
        </w:rPr>
        <w:t>二</w:t>
      </w:r>
      <w:r>
        <w:rPr>
          <w:rFonts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期向出让人支付地表国有建设用地使用权出让价款。</w:t>
      </w:r>
    </w:p>
    <w:p>
      <w:pPr>
        <w:pStyle w:val="10"/>
        <w:spacing w:before="0" w:beforeAutospacing="0" w:after="0" w:afterAutospacing="0" w:line="580" w:lineRule="exact"/>
        <w:ind w:left="319" w:leftChars="152"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第一期</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人民币大写</w:t>
      </w:r>
      <w:r>
        <w:rPr>
          <w:rFonts w:ascii="Times New Roman" w:hAnsi="Times New Roman" w:eastAsia="方正仿宋_GBK" w:cs="Times New Roman"/>
          <w:kern w:val="2"/>
          <w:sz w:val="32"/>
          <w:szCs w:val="32"/>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万元（小写</w:t>
      </w:r>
      <w:r>
        <w:rPr>
          <w:rFonts w:ascii="Times New Roman" w:hAnsi="Times New Roman" w:eastAsia="方正仿宋_GBK" w:cs="Times New Roman"/>
          <w:kern w:val="2"/>
          <w:sz w:val="32"/>
          <w:szCs w:val="32"/>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元），付款时间：</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年</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日之前。</w:t>
      </w: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0" w:firstLineChars="200"/>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第二期</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人民币大写</w:t>
      </w:r>
      <w:r>
        <w:rPr>
          <w:rFonts w:ascii="Times New Roman" w:hAnsi="Times New Roman" w:eastAsia="方正仿宋_GBK" w:cs="Times New Roman"/>
          <w:kern w:val="2"/>
          <w:sz w:val="32"/>
          <w:szCs w:val="32"/>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万元（小写</w:t>
      </w:r>
      <w:r>
        <w:rPr>
          <w:rFonts w:ascii="Times New Roman" w:hAnsi="Times New Roman" w:eastAsia="方正仿宋_GBK" w:cs="Times New Roman"/>
          <w:kern w:val="2"/>
          <w:sz w:val="32"/>
          <w:szCs w:val="32"/>
        </w:rPr>
        <w:t xml:space="preserve"> </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元），付款时间：</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年</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hint="eastAsia" w:ascii="Times New Roman" w:hAnsi="Times New Roman" w:eastAsia="方正仿宋简体" w:cs="Times New Roman"/>
          <w:b/>
          <w:bCs/>
          <w:kern w:val="2"/>
          <w:sz w:val="32"/>
          <w:szCs w:val="32"/>
          <w:u w:val="single"/>
        </w:rPr>
        <w:t xml:space="preserve">     </w:t>
      </w:r>
      <w:r>
        <w:rPr>
          <w:rFonts w:hint="eastAsia" w:ascii="方正仿宋_GBK" w:hAnsi="方正仿宋_GBK" w:eastAsia="方正仿宋_GBK" w:cs="方正仿宋_GBK"/>
          <w:kern w:val="2"/>
          <w:sz w:val="32"/>
          <w:szCs w:val="32"/>
        </w:rPr>
        <w:t>日之前。</w:t>
      </w:r>
    </w:p>
    <w:p>
      <w:pPr>
        <w:pStyle w:val="10"/>
        <w:spacing w:before="0" w:beforeAutospacing="0" w:after="0" w:afterAutospacing="0" w:line="580" w:lineRule="exact"/>
        <w:ind w:firstLine="640" w:firstLineChars="200"/>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约定的第一期付款期限次日全国银行间同业拆借中心公布的贷款市场报价利率（LPR）一年期利率，向出让人支付利息</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ind w:firstLine="643" w:firstLineChars="200"/>
        <w:jc w:val="both"/>
        <w:rPr>
          <w:rFonts w:ascii="方正仿宋_GBK" w:hAnsi="方正仿宋_GBK" w:eastAsia="方正仿宋_GBK" w:cs="方正仿宋_GBK"/>
          <w:kern w:val="2"/>
          <w:sz w:val="32"/>
          <w:szCs w:val="32"/>
        </w:rPr>
      </w:pPr>
      <w:r>
        <w:rPr>
          <w:rFonts w:hint="eastAsia" w:ascii="方正楷体_GBK" w:hAnsi="方正仿宋_GBK" w:eastAsia="方正楷体_GBK" w:cs="方正仿宋_GBK"/>
          <w:b/>
          <w:bCs/>
          <w:kern w:val="2"/>
          <w:sz w:val="32"/>
          <w:szCs w:val="32"/>
        </w:rPr>
        <w:t>第十一条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6"/>
        <w:spacing w:line="600" w:lineRule="exact"/>
        <w:ind w:firstLine="640" w:firstLineChars="200"/>
        <w:rPr>
          <w:rFonts w:ascii="方正仿宋_GBK" w:hAnsi="方正仿宋_GBK" w:eastAsia="方正仿宋_GBK" w:cs="方正仿宋_GBK"/>
          <w:sz w:val="32"/>
        </w:rPr>
      </w:pPr>
      <w:r>
        <w:rPr>
          <w:rFonts w:hint="eastAsia" w:ascii="方正仿宋_GBK" w:hAnsi="方正仿宋_GBK" w:eastAsia="方正仿宋_GBK" w:cs="方正仿宋_GBK"/>
          <w:sz w:val="32"/>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10"/>
        <w:spacing w:before="0" w:beforeAutospacing="0" w:after="0" w:afterAutospacing="0" w:line="580" w:lineRule="exact"/>
        <w:ind w:firstLine="640" w:firstLineChars="200"/>
        <w:jc w:val="both"/>
        <w:rPr>
          <w:rFonts w:ascii="Times New Roman" w:hAnsi="Times New Roman" w:eastAsia="方正仿宋_GBK" w:cs="Times New Roman"/>
          <w:sz w:val="32"/>
          <w:szCs w:val="32"/>
        </w:rPr>
      </w:pP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第三章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土地开发建设与利用</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第十二条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rPr>
        <w:t>3</w:t>
      </w:r>
      <w:r>
        <w:rPr>
          <w:rFonts w:hint="eastAsia" w:ascii="方正仿宋_GBK" w:hAnsi="方正仿宋_GBK" w:eastAsia="方正仿宋_GBK" w:cs="方正仿宋_GBK"/>
          <w:kern w:val="2"/>
          <w:sz w:val="32"/>
          <w:szCs w:val="32"/>
        </w:rPr>
        <w:t>）。其中：</w:t>
      </w:r>
    </w:p>
    <w:p>
      <w:pPr>
        <w:pStyle w:val="10"/>
        <w:autoSpaceDE w:val="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主体建筑物性质</w:t>
      </w:r>
      <w:r>
        <w:rPr>
          <w:rFonts w:hint="eastAsia"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b/>
          <w:bCs/>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附属建筑物性质</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建筑总面积：</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平方米（计入容积率面积）；</w:t>
      </w:r>
    </w:p>
    <w:p>
      <w:pPr>
        <w:pStyle w:val="10"/>
        <w:autoSpaceDE w:val="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建筑容积率：</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autoSpaceDE w:val="0"/>
        <w:spacing w:line="580" w:lineRule="exact"/>
        <w:ind w:firstLine="640" w:firstLineChars="200"/>
        <w:rPr>
          <w:rFonts w:ascii="Times New Roman" w:hAnsi="Times New Roman" w:eastAsia="方正仿宋_GBK" w:cs="Times New Roman"/>
          <w:sz w:val="32"/>
          <w:szCs w:val="32"/>
          <w:u w:val="single" w:color="000000"/>
        </w:rPr>
      </w:pPr>
      <w:r>
        <w:rPr>
          <w:rFonts w:hint="eastAsia" w:ascii="方正仿宋_GBK" w:hAnsi="方正仿宋_GBK" w:eastAsia="方正仿宋_GBK" w:cs="方正仿宋_GBK"/>
          <w:sz w:val="32"/>
          <w:szCs w:val="32"/>
        </w:rPr>
        <w:t>土地用途：</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p>
    <w:p>
      <w:pPr>
        <w:pStyle w:val="10"/>
        <w:autoSpaceDE w:val="0"/>
        <w:spacing w:before="0" w:beforeAutospacing="0" w:after="0" w:afterAutospacing="0" w:line="580" w:lineRule="exact"/>
        <w:ind w:firstLine="645"/>
        <w:jc w:val="both"/>
        <w:rPr>
          <w:rFonts w:ascii="方正仿宋_GBK" w:hAnsi="方正仿宋_GBK" w:eastAsia="方正仿宋_GBK" w:cs="方正仿宋_GBK"/>
          <w:kern w:val="2"/>
          <w:sz w:val="32"/>
          <w:szCs w:val="32"/>
        </w:rPr>
      </w:pPr>
      <w:r>
        <w:rPr>
          <w:rFonts w:hint="eastAsia" w:ascii="Times New Roman" w:hAnsi="Times New Roman" w:eastAsia="方正仿宋_GBK" w:cs="Times New Roman"/>
          <w:sz w:val="32"/>
          <w:szCs w:val="32"/>
        </w:rPr>
        <w:t>商业</w:t>
      </w:r>
      <w:r>
        <w:rPr>
          <w:rFonts w:ascii="Times New Roman" w:hAnsi="Times New Roman" w:eastAsia="方正仿宋_GBK"/>
          <w:sz w:val="32"/>
          <w:szCs w:val="32"/>
        </w:rPr>
        <w:t>建筑比例：</w:t>
      </w:r>
      <w:r>
        <w:rPr>
          <w:rFonts w:hint="eastAsia" w:ascii="Times New Roman" w:hAnsi="Times New Roman" w:eastAsia="方正仿宋_GBK" w:cs="Times New Roman"/>
          <w:u w:val="single"/>
        </w:rPr>
        <w:t xml:space="preserve">                                          </w:t>
      </w:r>
      <w:r>
        <w:rPr>
          <w:rFonts w:hint="eastAsia" w:ascii="Times New Roman" w:hAnsi="Times New Roman" w:eastAsia="方正仿宋_GBK" w:cs="Times New Roman"/>
          <w:b/>
          <w:bCs/>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建筑密度：</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绿地率：</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建筑限高：</w:t>
      </w:r>
      <w:r>
        <w:rPr>
          <w:rFonts w:hint="eastAsia" w:ascii="方正仿宋_GBK" w:hAnsi="方正仿宋_GBK" w:eastAsia="方正仿宋_GBK" w:cs="方正仿宋_GBK"/>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autoSpaceDE w:val="0"/>
        <w:spacing w:before="0" w:beforeAutospacing="0" w:after="0" w:afterAutospacing="0" w:line="580" w:lineRule="exact"/>
        <w:ind w:firstLine="645"/>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其他土地利用要求按</w:t>
      </w:r>
      <w:r>
        <w:rPr>
          <w:rFonts w:hint="eastAsia" w:ascii="方正仿宋_GBK" w:hAnsi="方正仿宋_GBK" w:eastAsia="方正仿宋_GBK" w:cs="方正仿宋_GBK"/>
          <w:b/>
          <w:bCs/>
          <w:kern w:val="2"/>
          <w:sz w:val="32"/>
          <w:szCs w:val="32"/>
          <w:u w:val="single"/>
        </w:rPr>
        <w:t xml:space="preserve">            </w:t>
      </w:r>
      <w:r>
        <w:rPr>
          <w:rFonts w:hint="eastAsia" w:ascii="方正仿宋_GBK" w:hAnsi="方正仿宋_GBK" w:eastAsia="方正仿宋_GBK" w:cs="方正仿宋_GBK"/>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ind w:firstLine="645"/>
        <w:jc w:val="both"/>
        <w:rPr>
          <w:rFonts w:ascii="方正仿宋_GBK" w:hAnsi="方正仿宋_GBK" w:eastAsia="方正仿宋_GBK" w:cs="方正仿宋_GBK"/>
          <w:kern w:val="2"/>
          <w:sz w:val="32"/>
          <w:szCs w:val="32"/>
        </w:rPr>
      </w:pPr>
      <w:r>
        <w:rPr>
          <w:rFonts w:hint="eastAsia" w:ascii="方正楷体_GBK" w:hAnsi="方正仿宋_GBK" w:eastAsia="方正楷体_GBK" w:cs="方正仿宋_GBK"/>
          <w:b/>
          <w:bCs/>
          <w:kern w:val="2"/>
          <w:sz w:val="32"/>
          <w:szCs w:val="32"/>
        </w:rPr>
        <w:t>第十三条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受让人同意在本合同项下宗地范围内同步修建下列工程配套项目，并在建成后无偿移交给政府：</w:t>
      </w:r>
      <w:r>
        <w:rPr>
          <w:rFonts w:hint="eastAsia" w:ascii="方正仿宋_GBK" w:hAnsi="方正仿宋_GBK" w:eastAsia="方正仿宋_GBK" w:cs="方正仿宋_GBK"/>
          <w:b/>
          <w:bCs/>
          <w:kern w:val="2"/>
          <w:sz w:val="32"/>
          <w:szCs w:val="32"/>
          <w:u w:val="single"/>
        </w:rPr>
        <w:t xml:space="preserve">                  </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u w:val="single"/>
        </w:rPr>
      </w:pPr>
      <w:r>
        <w:rPr>
          <w:rFonts w:hint="eastAsia" w:ascii="方正楷体_GBK" w:hAnsi="方正仿宋_GBK" w:eastAsia="方正楷体_GBK" w:cs="方正仿宋_GBK"/>
          <w:b/>
          <w:bCs/>
          <w:kern w:val="2"/>
          <w:sz w:val="32"/>
          <w:szCs w:val="32"/>
        </w:rPr>
        <w:t>第十四条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受让人同意本合同项下宗地建设项目在</w:t>
      </w:r>
      <w:r>
        <w:rPr>
          <w:rFonts w:hint="eastAsia" w:ascii="Times New Roman" w:hAnsi="Times New Roman" w:eastAsia="方正仿宋_GBK" w:cs="Times New Roman"/>
          <w:b/>
          <w:bCs/>
          <w:kern w:val="2"/>
          <w:sz w:val="32"/>
          <w:szCs w:val="32"/>
          <w:u w:val="single"/>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u w:val="single"/>
        </w:rPr>
      </w:pPr>
      <w:r>
        <w:rPr>
          <w:rFonts w:hint="eastAsia" w:ascii="方正仿宋_GBK" w:hAnsi="方正仿宋_GBK" w:eastAsia="方正仿宋_GBK" w:cs="方正仿宋_GBK"/>
          <w:kern w:val="2"/>
          <w:sz w:val="32"/>
          <w:szCs w:val="32"/>
        </w:rPr>
        <w:t>年</w:t>
      </w:r>
      <w:r>
        <w:rPr>
          <w:rFonts w:hint="eastAsia"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hint="eastAsia"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日之前开工，在</w:t>
      </w:r>
      <w:r>
        <w:rPr>
          <w:rFonts w:hint="eastAsia"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年</w:t>
      </w:r>
      <w:r>
        <w:rPr>
          <w:rFonts w:hint="eastAsia"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月</w:t>
      </w:r>
      <w:r>
        <w:rPr>
          <w:rFonts w:hint="eastAsia"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日之前竣工。</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受让人不能按期开工，应提前</w:t>
      </w:r>
      <w:r>
        <w:rPr>
          <w:rFonts w:ascii="Times New Roman" w:hAnsi="Times New Roman" w:eastAsia="方正仿宋_GBK" w:cs="Times New Roman"/>
          <w:kern w:val="2"/>
          <w:sz w:val="32"/>
          <w:szCs w:val="32"/>
        </w:rPr>
        <w:t>30</w:t>
      </w:r>
      <w:r>
        <w:rPr>
          <w:rFonts w:hint="eastAsia" w:ascii="方正仿宋_GBK" w:hAnsi="方正仿宋_GBK" w:eastAsia="方正仿宋_GBK" w:cs="方正仿宋_GBK"/>
          <w:kern w:val="2"/>
          <w:sz w:val="32"/>
          <w:szCs w:val="32"/>
        </w:rPr>
        <w:t>日向出让人提出延建申请，经出让人同意延建的，其项目竣工时间相应顺延。</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第十五条</w:t>
      </w:r>
      <w:r>
        <w:rPr>
          <w:rFonts w:ascii="Times New Roman" w:hAnsi="Times New Roman" w:eastAsia="方正仿宋_GBK" w:cs="Times New Roman"/>
          <w:b/>
          <w:bCs/>
          <w:kern w:val="2"/>
          <w:sz w:val="32"/>
          <w:szCs w:val="32"/>
        </w:rPr>
        <w:t xml:space="preserve"> </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受让人在本合同项下宗地内进行建设时，有关用水、用气、污水及其他设施与宗地外主管线、用电变电站接口和引入工程，应按有关规定办理。</w:t>
      </w:r>
    </w:p>
    <w:p>
      <w:pPr>
        <w:pStyle w:val="10"/>
        <w:spacing w:before="0" w:beforeAutospacing="0" w:after="0" w:afterAutospacing="0" w:line="580" w:lineRule="exact"/>
        <w:jc w:val="both"/>
        <w:rPr>
          <w:rFonts w:ascii="Times New Roman" w:hAnsi="Times New Roman" w:eastAsia="方正仿宋_GBK" w:cs="Times New Roman"/>
          <w:b/>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受让人同意政府为公用事业需要而敷设的各种管道与管线进出、通过、穿越受让宗地，但由此影响受让宗地使用功能的，政府或公用事业营建主体应当给予合理补偿。</w:t>
      </w:r>
    </w:p>
    <w:p>
      <w:pPr>
        <w:pStyle w:val="1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第十六条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受让人应当按照本合同约定的土地用途、容积率利用土地，不得擅自改变。在出让期限内，需要改变本合同约定的土地用途的，双方同意按照本条第</w:t>
      </w:r>
      <w:r>
        <w:rPr>
          <w:rFonts w:hint="eastAsia" w:ascii="方正楷体_GBK" w:hAnsi="方正楷体_GBK" w:eastAsia="方正楷体_GBK" w:cs="方正楷体_GBK"/>
          <w:b/>
          <w:bCs/>
          <w:kern w:val="2"/>
          <w:sz w:val="32"/>
          <w:szCs w:val="32"/>
          <w:u w:val="single"/>
        </w:rPr>
        <w:t xml:space="preserve"> （二） </w:t>
      </w:r>
      <w:r>
        <w:rPr>
          <w:rFonts w:hint="eastAsia" w:ascii="方正仿宋_GBK" w:hAnsi="方正仿宋_GBK" w:eastAsia="方正仿宋_GBK" w:cs="方正仿宋_GBK"/>
          <w:kern w:val="2"/>
          <w:sz w:val="32"/>
          <w:szCs w:val="32"/>
        </w:rPr>
        <w:t>项规定办理：</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（一）由出让人有偿收回建设用地使用权；</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第十七条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第十八条</w:t>
      </w:r>
      <w:r>
        <w:rPr>
          <w:rFonts w:hint="eastAsia" w:ascii="方正仿宋_GBK" w:hAnsi="方正仿宋_GBK" w:eastAsia="方正仿宋_GBK" w:cs="方正仿宋_GBK"/>
          <w:kern w:val="2"/>
          <w:sz w:val="32"/>
          <w:szCs w:val="32"/>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第四章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国有建设用地使用权转让、出租、抵押</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3" w:firstLineChars="200"/>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第十九条</w:t>
      </w:r>
      <w:r>
        <w:rPr>
          <w:rFonts w:ascii="Times New Roman" w:hAnsi="Times New Roman" w:eastAsia="方正仿宋_GBK" w:cs="Times New Roman"/>
          <w:kern w:val="2"/>
          <w:sz w:val="32"/>
          <w:szCs w:val="32"/>
        </w:rPr>
        <w:t xml:space="preserve"> </w:t>
      </w:r>
      <w:r>
        <w:rPr>
          <w:rFonts w:hint="eastAsia"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第二十条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国有建设用地使用权的转让、出租及抵押合同，不得违背国家法律、法规规定和本合同约定。</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第二十一条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国有建设用地使用权全部或部分转让后，本合同和土地登记文件中载明的权利、义务随之转移，国有建设用地使用权的使用年限为本合同约定的使用年限减去已经使用年限后的剩余年限。</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本合同项下的全部或部分国有建设用地使用权出租后，本合同和土地登记文件中载明的权利、义务仍由受让人承担。</w:t>
      </w:r>
    </w:p>
    <w:p>
      <w:pPr>
        <w:widowControl/>
        <w:spacing w:line="580" w:lineRule="exact"/>
        <w:ind w:firstLine="643" w:firstLineChars="200"/>
        <w:outlineLvl w:val="0"/>
        <w:rPr>
          <w:rFonts w:ascii="Times New Roman" w:hAnsi="Times New Roman" w:eastAsia="方正仿宋_GBK" w:cs="Times New Roman"/>
          <w:sz w:val="32"/>
          <w:szCs w:val="32"/>
        </w:rPr>
      </w:pPr>
      <w:r>
        <w:rPr>
          <w:rFonts w:hint="eastAsia" w:ascii="方正楷体_GBK" w:hAnsi="方正仿宋_GBK" w:eastAsia="方正楷体_GBK" w:cs="方正仿宋_GBK"/>
          <w:b/>
          <w:bCs/>
          <w:sz w:val="32"/>
          <w:szCs w:val="32"/>
        </w:rPr>
        <w:t>第二十二条</w:t>
      </w:r>
      <w:r>
        <w:rPr>
          <w:rFonts w:ascii="Times New Roman" w:hAnsi="Times New Roman" w:eastAsia="方正仿宋_GBK" w:cs="Times New Roman"/>
          <w:b/>
          <w:bCs/>
          <w:sz w:val="32"/>
          <w:szCs w:val="32"/>
        </w:rPr>
        <w:t xml:space="preserve">  </w:t>
      </w:r>
      <w:r>
        <w:rPr>
          <w:rFonts w:hint="eastAsia" w:ascii="方正仿宋_GBK" w:hAnsi="方正仿宋_GBK" w:eastAsia="方正仿宋_GBK" w:cs="方正仿宋_GBK"/>
          <w:sz w:val="32"/>
          <w:szCs w:val="32"/>
        </w:rPr>
        <w:t>国有建设用地使用权转让、抵押的，转让、抵押双方应持本合同和相应的转让、抵押合同及不动产权证书，到自然资源管理部门申请办理土地变更登记。</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hint="eastAsia" w:ascii="方正黑体_GBK" w:hAnsi="方正仿宋_GBK" w:eastAsia="方正黑体_GBK" w:cs="方正仿宋_GBK"/>
          <w:bCs/>
          <w:kern w:val="2"/>
          <w:sz w:val="32"/>
          <w:szCs w:val="32"/>
        </w:rPr>
        <w:t>第五章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期限届满</w:t>
      </w:r>
      <w:r>
        <w:rPr>
          <w:rFonts w:ascii="方正黑体_GBK" w:hAnsi="方正仿宋_GBK" w:eastAsia="方正黑体_GBK" w:cs="方正仿宋_GBK"/>
          <w:bCs/>
          <w:kern w:val="2"/>
          <w:sz w:val="32"/>
          <w:szCs w:val="32"/>
        </w:rPr>
        <w:t xml:space="preserve"> </w:t>
      </w: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第二十三条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住宅建设用地使用权期限届满的，自动续期。</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出让人同意续期的，土地使用者应当依法办理出让、租赁等有偿用地手续，重新签订出让、租赁等土地有偿使用合同，支付土地出让价款、租金等土地有偿使用费。</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第二十四条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kern w:val="2"/>
          <w:sz w:val="32"/>
          <w:szCs w:val="32"/>
          <w:u w:val="single"/>
        </w:rPr>
        <w:t>（一）</w:t>
      </w:r>
      <w:r>
        <w:rPr>
          <w:rFonts w:hint="eastAsia" w:ascii="方正仿宋_GBK" w:hAnsi="方正仿宋_GBK" w:eastAsia="方正仿宋_GBK" w:cs="方正仿宋_GBK"/>
          <w:kern w:val="2"/>
          <w:sz w:val="32"/>
          <w:szCs w:val="32"/>
        </w:rPr>
        <w:t>项约定履行：</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（一）由出让人收回地上建筑物、构筑物及其附属设施，并根据收回时地上建筑物、构筑物及其附属设施的残余价值，给予土地使用者相应补偿；</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（二）由出让人无偿收回地上建筑物、构筑物及其附属设施。</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第二十五条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第六章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不可抗力</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第二十六条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第二十七条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遇有不可抗力的一方，应在</w:t>
      </w:r>
      <w:r>
        <w:rPr>
          <w:rFonts w:ascii="Times New Roman" w:hAnsi="Times New Roman" w:eastAsia="方正仿宋_GBK" w:cs="Times New Roman"/>
          <w:kern w:val="2"/>
          <w:sz w:val="32"/>
          <w:szCs w:val="32"/>
        </w:rPr>
        <w:t>7</w:t>
      </w:r>
      <w:r>
        <w:rPr>
          <w:rFonts w:hint="eastAsia" w:ascii="方正仿宋_GBK" w:hAnsi="方正仿宋_GBK" w:eastAsia="方正仿宋_GBK" w:cs="方正仿宋_GBK"/>
          <w:kern w:val="2"/>
          <w:sz w:val="32"/>
          <w:szCs w:val="32"/>
        </w:rPr>
        <w:t>日内将不可抗力情况以信函、电报、传真等书面形式通知另一方，并在不可抗力发生后</w:t>
      </w:r>
      <w:r>
        <w:rPr>
          <w:rFonts w:ascii="Times New Roman" w:hAnsi="Times New Roman" w:eastAsia="方正仿宋_GBK" w:cs="Times New Roman"/>
          <w:kern w:val="2"/>
          <w:sz w:val="32"/>
          <w:szCs w:val="32"/>
        </w:rPr>
        <w:t>15</w:t>
      </w:r>
      <w:r>
        <w:rPr>
          <w:rFonts w:hint="eastAsia" w:ascii="方正仿宋_GBK" w:hAnsi="方正仿宋_GBK" w:eastAsia="方正仿宋_GBK" w:cs="方正仿宋_GBK"/>
          <w:kern w:val="2"/>
          <w:sz w:val="32"/>
          <w:szCs w:val="32"/>
        </w:rPr>
        <w:t xml:space="preserve">日内，向另一方提交本合同部分或全部不能履行或需要延期履行的报告及证明。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第七章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违约责任</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u w:val="single"/>
        </w:rPr>
      </w:pPr>
      <w:r>
        <w:rPr>
          <w:rFonts w:hint="eastAsia" w:ascii="方正楷体_GBK" w:hAnsi="方正仿宋_GBK" w:eastAsia="方正楷体_GBK" w:cs="方正仿宋_GBK"/>
          <w:b/>
          <w:bCs/>
          <w:kern w:val="2"/>
          <w:sz w:val="32"/>
          <w:szCs w:val="32"/>
        </w:rPr>
        <w:t>第二十八条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spacing w:val="26"/>
          <w:kern w:val="2"/>
          <w:sz w:val="32"/>
          <w:szCs w:val="32"/>
        </w:rPr>
        <w:t>每日按迟延支付款项</w:t>
      </w:r>
      <w:r>
        <w:rPr>
          <w:rFonts w:hint="eastAsia" w:ascii="方正仿宋_GBK" w:hAnsi="方正仿宋_GBK" w:eastAsia="方正仿宋_GBK" w:cs="方正仿宋_GBK"/>
          <w:kern w:val="2"/>
          <w:sz w:val="32"/>
          <w:szCs w:val="32"/>
        </w:rPr>
        <w:t>的</w:t>
      </w:r>
      <w:r>
        <w:rPr>
          <w:rFonts w:hint="eastAsia" w:ascii="Times New Roman" w:hAnsi="Times New Roman" w:eastAsia="方正仿宋_GBK" w:cs="Times New Roman"/>
          <w:b/>
          <w:bCs/>
          <w:kern w:val="2"/>
          <w:sz w:val="32"/>
          <w:szCs w:val="32"/>
          <w:u w:val="single"/>
        </w:rPr>
        <w:t xml:space="preserve">1 </w:t>
      </w:r>
      <w:r>
        <w:rPr>
          <w:rFonts w:ascii="Times New Roman" w:hAnsi="Times New Roman" w:eastAsia="方正仿宋_GBK" w:cs="Times New Roman"/>
          <w:b/>
          <w:bCs/>
          <w:kern w:val="2"/>
          <w:sz w:val="32"/>
          <w:szCs w:val="32"/>
        </w:rPr>
        <w:t>‰</w:t>
      </w:r>
      <w:r>
        <w:rPr>
          <w:rFonts w:hint="eastAsia" w:ascii="方正仿宋_GBK" w:hAnsi="方正仿宋_GBK" w:eastAsia="方正仿宋_GBK" w:cs="方正仿宋_GBK"/>
          <w:kern w:val="2"/>
          <w:sz w:val="32"/>
          <w:szCs w:val="32"/>
        </w:rPr>
        <w:t>向出让人缴纳违约金，延期付款超过</w:t>
      </w:r>
      <w:r>
        <w:rPr>
          <w:rFonts w:ascii="Times New Roman" w:hAnsi="Times New Roman" w:eastAsia="方正仿宋_GBK" w:cs="Times New Roman"/>
          <w:kern w:val="2"/>
          <w:sz w:val="32"/>
          <w:szCs w:val="32"/>
        </w:rPr>
        <w:t>60</w:t>
      </w:r>
      <w:r>
        <w:rPr>
          <w:rFonts w:hint="eastAsia" w:ascii="方正仿宋_GBK" w:hAnsi="方正仿宋_GBK" w:eastAsia="方正仿宋_GBK" w:cs="方正仿宋_GBK"/>
          <w:kern w:val="2"/>
          <w:sz w:val="32"/>
          <w:szCs w:val="32"/>
        </w:rPr>
        <w:t>日，经出让人催交后仍不能支付国有建设用地使用权出让价款</w:t>
      </w:r>
      <w:r>
        <w:rPr>
          <w:rFonts w:hint="eastAsia" w:ascii="方正仿宋简体" w:hAnsi="方正仿宋简体" w:eastAsia="方正仿宋简体" w:cs="方正仿宋简体"/>
          <w:kern w:val="2"/>
          <w:sz w:val="32"/>
          <w:szCs w:val="32"/>
        </w:rPr>
        <w:t>（含延迟缴纳国有建设用地使用权出让价款违约金及分期付款利息）</w:t>
      </w:r>
      <w:r>
        <w:rPr>
          <w:rFonts w:hint="eastAsia" w:ascii="方正仿宋_GBK" w:hAnsi="方正仿宋_GBK" w:eastAsia="方正仿宋_GBK" w:cs="方正仿宋_GBK"/>
          <w:kern w:val="2"/>
          <w:sz w:val="32"/>
          <w:szCs w:val="32"/>
        </w:rPr>
        <w:t>的，出让人有权解除合同，受让人无权要求返还定金，出让人并可请求受让人赔偿损失。</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第二十九条</w:t>
      </w:r>
      <w:r>
        <w:rPr>
          <w:rFonts w:hint="eastAsia" w:ascii="方正仿宋_GBK" w:hAnsi="方正仿宋_GBK" w:eastAsia="方正仿宋_GBK" w:cs="方正仿宋_GBK"/>
          <w:kern w:val="2"/>
          <w:sz w:val="32"/>
          <w:szCs w:val="32"/>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0"/>
        <w:autoSpaceDE w:val="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（一）受让人在本合同约定的开工建设日期届满一年前不少于</w:t>
      </w:r>
      <w:r>
        <w:rPr>
          <w:rFonts w:ascii="Times New Roman" w:hAnsi="Times New Roman" w:eastAsia="方正仿宋_GBK" w:cs="Times New Roman"/>
          <w:kern w:val="2"/>
          <w:sz w:val="32"/>
          <w:szCs w:val="32"/>
        </w:rPr>
        <w:t>60</w:t>
      </w:r>
      <w:r>
        <w:rPr>
          <w:rFonts w:hint="eastAsia" w:ascii="方正仿宋_GBK" w:hAnsi="方正仿宋_GBK" w:eastAsia="方正仿宋_GBK" w:cs="方正仿宋_GBK"/>
          <w:kern w:val="2"/>
          <w:sz w:val="32"/>
          <w:szCs w:val="32"/>
        </w:rPr>
        <w:t>日向出让人提出申请的，出让人在扣除定金后退还受让人已支付的国有建设用地使用权出让价款；</w:t>
      </w:r>
    </w:p>
    <w:p>
      <w:pPr>
        <w:pStyle w:val="10"/>
        <w:autoSpaceDE w:val="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（二）受让人在本合同约定的开工建设日期超过一年但未满二年，并在届满二年前不少于</w:t>
      </w:r>
      <w:r>
        <w:rPr>
          <w:rFonts w:ascii="Times New Roman" w:hAnsi="Times New Roman" w:eastAsia="方正仿宋_GBK" w:cs="Times New Roman"/>
          <w:kern w:val="2"/>
          <w:sz w:val="32"/>
          <w:szCs w:val="32"/>
        </w:rPr>
        <w:t>60</w:t>
      </w:r>
      <w:r>
        <w:rPr>
          <w:rFonts w:hint="eastAsia" w:ascii="方正仿宋_GBK" w:hAnsi="方正仿宋_GBK" w:eastAsia="方正仿宋_GBK" w:cs="方正仿宋_GBK"/>
          <w:kern w:val="2"/>
          <w:sz w:val="32"/>
          <w:szCs w:val="32"/>
        </w:rPr>
        <w:t>日向出让人提出申请的，出让人应在扣除本合同约定的定金，并按照规定征收土地闲置费后，将剩余的已付国有建设用地使用权出让价款退还受让人。</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第三十条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受让人造成土地闲置，闲置满一年不满两年的，应依法缴纳土地闲置费；土地闲置满两年且未开工建设的，出让人有权无偿收回国有建设用地使用权。</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第三十一条</w:t>
      </w:r>
      <w:r>
        <w:rPr>
          <w:rFonts w:hint="eastAsia" w:ascii="方正仿宋_GBK" w:hAnsi="方正仿宋_GBK" w:eastAsia="方正仿宋_GBK" w:cs="方正仿宋_GBK"/>
          <w:kern w:val="2"/>
          <w:sz w:val="32"/>
          <w:szCs w:val="32"/>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b/>
          <w:bCs/>
          <w:kern w:val="2"/>
          <w:sz w:val="32"/>
          <w:szCs w:val="32"/>
          <w:u w:val="single"/>
        </w:rPr>
        <w:t xml:space="preserve">1 </w:t>
      </w:r>
      <w:r>
        <w:rPr>
          <w:rFonts w:ascii="Times New Roman" w:hAnsi="Times New Roman" w:eastAsia="方正仿宋_GBK" w:cs="Times New Roman"/>
          <w:b/>
          <w:bCs/>
          <w:kern w:val="2"/>
          <w:sz w:val="32"/>
          <w:szCs w:val="32"/>
        </w:rPr>
        <w:t>‰</w:t>
      </w:r>
      <w:r>
        <w:rPr>
          <w:rFonts w:hint="eastAsia" w:ascii="方正仿宋_GBK" w:hAnsi="方正仿宋_GBK" w:eastAsia="方正仿宋_GBK" w:cs="方正仿宋_GBK"/>
          <w:kern w:val="2"/>
          <w:sz w:val="32"/>
          <w:szCs w:val="32"/>
        </w:rPr>
        <w:t>的违约金，出让人有权要求受让人继续履约。</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kern w:val="2"/>
          <w:sz w:val="32"/>
          <w:szCs w:val="32"/>
          <w:u w:val="single"/>
        </w:rPr>
        <w:t xml:space="preserve"> </w:t>
      </w:r>
      <w:r>
        <w:rPr>
          <w:rFonts w:ascii="Times New Roman" w:hAnsi="Times New Roman" w:eastAsia="方正仿宋_GBK" w:cs="Times New Roman"/>
          <w:b/>
          <w:bCs/>
          <w:kern w:val="2"/>
          <w:sz w:val="32"/>
          <w:szCs w:val="32"/>
          <w:u w:val="single"/>
        </w:rPr>
        <w:t xml:space="preserve">1 </w:t>
      </w:r>
      <w:r>
        <w:rPr>
          <w:rFonts w:ascii="Times New Roman" w:hAnsi="Times New Roman" w:eastAsia="方正仿宋_GBK" w:cs="Times New Roman"/>
          <w:b/>
          <w:bCs/>
          <w:kern w:val="2"/>
          <w:sz w:val="32"/>
          <w:szCs w:val="32"/>
        </w:rPr>
        <w:t>‰</w:t>
      </w:r>
      <w:r>
        <w:rPr>
          <w:rFonts w:hint="eastAsia" w:ascii="方正仿宋_GBK" w:hAnsi="方正仿宋_GBK" w:eastAsia="方正仿宋_GBK" w:cs="方正仿宋_GBK"/>
          <w:kern w:val="2"/>
          <w:sz w:val="32"/>
          <w:szCs w:val="32"/>
        </w:rPr>
        <w:t>的违约金。</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方正楷体_GBK" w:hAnsi="方正仿宋_GBK" w:eastAsia="方正楷体_GBK" w:cs="方正仿宋_GBK"/>
          <w:b/>
          <w:bCs/>
          <w:kern w:val="2"/>
          <w:sz w:val="32"/>
          <w:szCs w:val="32"/>
        </w:rPr>
        <w:t xml:space="preserve"> </w:t>
      </w:r>
      <w:r>
        <w:rPr>
          <w:rFonts w:hint="eastAsia" w:ascii="方正楷体_GBK" w:hAnsi="方正仿宋_GBK" w:eastAsia="方正楷体_GBK" w:cs="方正仿宋_GBK"/>
          <w:b/>
          <w:bCs/>
          <w:kern w:val="2"/>
          <w:sz w:val="32"/>
          <w:szCs w:val="32"/>
        </w:rPr>
        <w:t>第三十二条</w:t>
      </w:r>
      <w:r>
        <w:rPr>
          <w:rFonts w:hint="eastAsia" w:ascii="方正仿宋_GBK" w:hAnsi="方正仿宋_GBK" w:eastAsia="方正仿宋_GBK" w:cs="方正仿宋_GBK"/>
          <w:kern w:val="2"/>
          <w:sz w:val="32"/>
          <w:szCs w:val="32"/>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第三十三条</w:t>
      </w:r>
      <w:r>
        <w:rPr>
          <w:rFonts w:hint="eastAsia" w:ascii="方正仿宋_GBK" w:hAnsi="方正仿宋_GBK" w:eastAsia="方正仿宋_GBK" w:cs="方正仿宋_GBK"/>
          <w:kern w:val="2"/>
          <w:sz w:val="32"/>
          <w:szCs w:val="32"/>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autoSpaceDE w:val="0"/>
        <w:spacing w:line="580" w:lineRule="exact"/>
        <w:ind w:firstLine="643" w:firstLineChars="200"/>
        <w:rPr>
          <w:rFonts w:ascii="方正仿宋_GBK" w:hAnsi="方正仿宋_GBK" w:eastAsia="方正仿宋_GBK" w:cs="方正仿宋_GBK"/>
          <w:sz w:val="32"/>
          <w:szCs w:val="32"/>
        </w:rPr>
      </w:pPr>
      <w:r>
        <w:rPr>
          <w:rFonts w:hint="eastAsia" w:ascii="方正楷体_GBK" w:hAnsi="方正仿宋_GBK" w:eastAsia="方正楷体_GBK" w:cs="方正仿宋_GBK"/>
          <w:b/>
          <w:bCs/>
          <w:sz w:val="32"/>
          <w:szCs w:val="32"/>
        </w:rPr>
        <w:t>第三十四条</w:t>
      </w:r>
      <w:r>
        <w:rPr>
          <w:rFonts w:ascii="Times New Roman" w:hAnsi="Times New Roman" w:eastAsia="方正仿宋_GBK" w:cs="Times New Roman"/>
          <w:sz w:val="32"/>
          <w:szCs w:val="32"/>
        </w:rPr>
        <w:t xml:space="preserve">  </w:t>
      </w:r>
      <w:r>
        <w:rPr>
          <w:rFonts w:hint="eastAsia" w:ascii="方正仿宋_GBK" w:hAnsi="方正仿宋_GBK" w:eastAsia="方正仿宋_GBK" w:cs="方正仿宋_GBK"/>
          <w:sz w:val="32"/>
          <w:szCs w:val="32"/>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autoSpaceDE w:val="0"/>
        <w:spacing w:line="580" w:lineRule="exact"/>
        <w:ind w:firstLine="64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受让人按照《国有建设用地使用权出让合同》约定期限缴清国有建设用地使用权出让价款（含延迟缴纳国有建设用地使用权出让价款</w:t>
      </w:r>
      <w:r>
        <w:rPr>
          <w:rFonts w:ascii="Times New Roman" w:hAnsi="Times New Roman" w:eastAsia="方正仿宋_GBK" w:cs="Times New Roman"/>
          <w:sz w:val="32"/>
          <w:szCs w:val="32"/>
        </w:rPr>
        <w:t>违约金及分期付款利息）并提出交地申请的，出让人接到交地申请后10个工作日并达到约定交地时间因出让</w:t>
      </w:r>
      <w:r>
        <w:rPr>
          <w:rFonts w:hint="eastAsia" w:ascii="方正仿宋_GBK" w:hAnsi="方正仿宋_GBK" w:eastAsia="方正仿宋_GBK" w:cs="方正仿宋_GBK"/>
          <w:sz w:val="32"/>
          <w:szCs w:val="32"/>
        </w:rPr>
        <w:t>人原因未交付土地的，每延期一日，出让人应当按国有建设用地使用权出让价款（不含延迟缴纳国有建设用地使用权出让价款违约金及分期付款利息）的</w:t>
      </w:r>
      <w:r>
        <w:rPr>
          <w:rFonts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向受让人给付违约金，土地使用年期自实际交付土地之日起算，开竣工时间按实际交付土地之日起顺延。</w:t>
      </w:r>
      <w:r>
        <w:rPr>
          <w:rFonts w:ascii="Times New Roman" w:hAnsi="Times New Roman" w:eastAsia="方正仿宋_GBK" w:cs="Times New Roman"/>
          <w:sz w:val="32"/>
          <w:szCs w:val="32"/>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10"/>
        <w:spacing w:before="0" w:beforeAutospacing="0" w:after="0" w:afterAutospacing="0" w:line="580" w:lineRule="exact"/>
        <w:ind w:firstLine="645"/>
        <w:jc w:val="both"/>
        <w:rPr>
          <w:rFonts w:ascii="Times New Roman" w:hAnsi="Times New Roman" w:eastAsia="方正仿宋_GBK" w:cs="Times New Roman"/>
          <w:b/>
          <w:kern w:val="2"/>
          <w:sz w:val="32"/>
          <w:szCs w:val="32"/>
        </w:rPr>
      </w:pPr>
      <w:r>
        <w:rPr>
          <w:rFonts w:hint="eastAsia" w:ascii="方正楷体_GBK" w:hAnsi="方正仿宋_GBK" w:eastAsia="方正楷体_GBK" w:cs="方正仿宋_GBK"/>
          <w:b/>
          <w:bCs/>
          <w:kern w:val="2"/>
          <w:sz w:val="32"/>
          <w:szCs w:val="32"/>
        </w:rPr>
        <w:t>第三十五条</w:t>
      </w:r>
      <w:r>
        <w:rPr>
          <w:rFonts w:hint="eastAsia"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第八章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适用法律及争议解决</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ascii="方正楷体_GBK" w:hAnsi="方正仿宋_GBK" w:eastAsia="方正楷体_GBK" w:cs="方正仿宋_GBK"/>
          <w:b/>
          <w:bCs/>
          <w:kern w:val="2"/>
          <w:sz w:val="32"/>
          <w:szCs w:val="32"/>
        </w:rPr>
        <w:t xml:space="preserve"> </w:t>
      </w:r>
      <w:r>
        <w:rPr>
          <w:rFonts w:hint="eastAsia" w:ascii="方正楷体_GBK" w:hAnsi="方正仿宋_GBK" w:eastAsia="方正楷体_GBK" w:cs="方正仿宋_GBK"/>
          <w:b/>
          <w:bCs/>
          <w:kern w:val="2"/>
          <w:sz w:val="32"/>
          <w:szCs w:val="32"/>
        </w:rPr>
        <w:t>第三十六条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本合同订立、效力、解释、履行及争议的解决，适用中华人民共和国法律。</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第三十七条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因履行本合同发生争议，由争议双方协商解决，协商不成的，按本条第</w:t>
      </w:r>
      <w:r>
        <w:rPr>
          <w:rFonts w:hint="eastAsia" w:ascii="方正楷体_GBK" w:hAnsi="方正楷体_GBK" w:eastAsia="方正楷体_GBK" w:cs="方正楷体_GBK"/>
          <w:b/>
          <w:bCs/>
          <w:kern w:val="2"/>
          <w:sz w:val="32"/>
          <w:szCs w:val="32"/>
          <w:u w:val="single"/>
        </w:rPr>
        <w:t>（二）</w:t>
      </w:r>
      <w:r>
        <w:rPr>
          <w:rFonts w:hint="eastAsia" w:ascii="方正仿宋_GBK" w:hAnsi="方正仿宋_GBK" w:eastAsia="方正仿宋_GBK" w:cs="方正仿宋_GBK"/>
          <w:kern w:val="2"/>
          <w:sz w:val="32"/>
          <w:szCs w:val="32"/>
        </w:rPr>
        <w:t>项约定的方式解决：</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（一）提交</w:t>
      </w:r>
      <w:r>
        <w:rPr>
          <w:rFonts w:ascii="Times New Roman" w:hAnsi="Times New Roman" w:eastAsia="方正仿宋_GBK" w:cs="Times New Roman"/>
          <w:kern w:val="2"/>
          <w:sz w:val="32"/>
          <w:szCs w:val="32"/>
          <w:u w:val="single"/>
        </w:rPr>
        <w:t xml:space="preserve"> </w:t>
      </w:r>
      <w:r>
        <w:rPr>
          <w:rFonts w:hint="eastAsia" w:ascii="Times New Roman" w:hAnsi="Times New Roman" w:eastAsia="方正仿宋_GBK" w:cs="Times New Roman"/>
          <w:kern w:val="2"/>
          <w:sz w:val="32"/>
          <w:szCs w:val="32"/>
          <w:u w:val="single"/>
        </w:rPr>
        <w:t xml:space="preserve">  </w:t>
      </w:r>
      <w:r>
        <w:rPr>
          <w:rFonts w:ascii="Times New Roman" w:hAnsi="Times New Roman" w:eastAsia="方正仿宋_GBK" w:cs="Times New Roman"/>
          <w:kern w:val="2"/>
          <w:sz w:val="32"/>
          <w:szCs w:val="32"/>
          <w:u w:val="single"/>
        </w:rPr>
        <w:t xml:space="preserve">/   </w:t>
      </w:r>
      <w:r>
        <w:rPr>
          <w:rFonts w:hint="eastAsia" w:ascii="方正仿宋_GBK" w:hAnsi="方正仿宋_GBK" w:eastAsia="方正仿宋_GBK" w:cs="方正仿宋_GBK"/>
          <w:kern w:val="2"/>
          <w:sz w:val="32"/>
          <w:szCs w:val="32"/>
        </w:rPr>
        <w:t>仲裁委员会仲裁；</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（二）依法向人民法院起诉。</w:t>
      </w: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center"/>
        <w:rPr>
          <w:rFonts w:ascii="方正黑体_GBK" w:hAnsi="方正仿宋_GBK" w:eastAsia="方正黑体_GBK" w:cs="方正仿宋_GBK"/>
          <w:bCs/>
          <w:kern w:val="2"/>
          <w:sz w:val="32"/>
          <w:szCs w:val="32"/>
        </w:rPr>
      </w:pPr>
      <w:r>
        <w:rPr>
          <w:rFonts w:hint="eastAsia" w:ascii="方正黑体_GBK" w:hAnsi="方正仿宋_GBK" w:eastAsia="方正黑体_GBK" w:cs="方正仿宋_GBK"/>
          <w:bCs/>
          <w:kern w:val="2"/>
          <w:sz w:val="32"/>
          <w:szCs w:val="32"/>
        </w:rPr>
        <w:t>第九章</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附</w:t>
      </w:r>
      <w:r>
        <w:rPr>
          <w:rFonts w:ascii="方正黑体_GBK" w:hAnsi="方正仿宋_GBK" w:eastAsia="方正黑体_GBK" w:cs="方正仿宋_GBK"/>
          <w:bCs/>
          <w:kern w:val="2"/>
          <w:sz w:val="32"/>
          <w:szCs w:val="32"/>
        </w:rPr>
        <w:t xml:space="preserve"> </w:t>
      </w:r>
      <w:r>
        <w:rPr>
          <w:rFonts w:hint="eastAsia" w:ascii="方正黑体_GBK" w:hAnsi="方正仿宋_GBK" w:eastAsia="方正黑体_GBK" w:cs="方正仿宋_GBK"/>
          <w:bCs/>
          <w:kern w:val="2"/>
          <w:sz w:val="32"/>
          <w:szCs w:val="32"/>
        </w:rPr>
        <w:t>则</w:t>
      </w:r>
    </w:p>
    <w:p>
      <w:pPr>
        <w:pStyle w:val="10"/>
        <w:spacing w:before="0" w:beforeAutospacing="0" w:after="0" w:afterAutospacing="0" w:line="580" w:lineRule="exact"/>
        <w:jc w:val="center"/>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第三十八条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本合同项下宗地出让方案业经</w:t>
      </w:r>
      <w:r>
        <w:rPr>
          <w:rFonts w:hint="eastAsia" w:ascii="方正仿宋_GBK" w:hAnsi="方正仿宋_GBK" w:eastAsia="方正仿宋_GBK" w:cs="方正仿宋_GBK"/>
          <w:kern w:val="2"/>
          <w:sz w:val="32"/>
          <w:szCs w:val="32"/>
          <w:u w:val="single"/>
        </w:rPr>
        <w:t>资阳市</w:t>
      </w:r>
      <w:r>
        <w:rPr>
          <w:rFonts w:hint="eastAsia" w:ascii="方正仿宋_GBK" w:hAnsi="方正仿宋_GBK" w:eastAsia="方正仿宋_GBK" w:cs="方正仿宋_GBK"/>
          <w:kern w:val="2"/>
          <w:sz w:val="32"/>
          <w:szCs w:val="32"/>
        </w:rPr>
        <w:t>人民政府批准，本合同自双方签订之日起生效。</w:t>
      </w:r>
    </w:p>
    <w:p>
      <w:pPr>
        <w:pStyle w:val="10"/>
        <w:spacing w:before="0" w:beforeAutospacing="0" w:after="0" w:afterAutospacing="0" w:line="580" w:lineRule="exact"/>
        <w:ind w:firstLine="645"/>
        <w:jc w:val="both"/>
        <w:rPr>
          <w:rFonts w:ascii="Times New Roman" w:hAnsi="Times New Roman" w:eastAsia="方正仿宋_GBK" w:cs="Times New Roman"/>
          <w:b/>
          <w:bCs/>
          <w:kern w:val="2"/>
          <w:sz w:val="32"/>
          <w:szCs w:val="32"/>
        </w:rPr>
      </w:pPr>
      <w:r>
        <w:rPr>
          <w:rFonts w:hint="eastAsia" w:ascii="方正楷体_GBK" w:hAnsi="方正仿宋_GBK" w:eastAsia="方正楷体_GBK" w:cs="方正仿宋_GBK"/>
          <w:b/>
          <w:bCs/>
          <w:kern w:val="2"/>
          <w:sz w:val="32"/>
          <w:szCs w:val="32"/>
        </w:rPr>
        <w:t>第三十九条</w:t>
      </w:r>
      <w:r>
        <w:rPr>
          <w:rFonts w:ascii="Times New Roman" w:hAnsi="Times New Roman" w:eastAsia="方正仿宋_GBK" w:cs="Times New Roman"/>
          <w:b/>
          <w:bCs/>
          <w:kern w:val="2"/>
          <w:sz w:val="32"/>
          <w:szCs w:val="32"/>
        </w:rPr>
        <w:t xml:space="preserve">  </w:t>
      </w:r>
      <w:r>
        <w:rPr>
          <w:rFonts w:hint="eastAsia" w:ascii="方正仿宋_GBK" w:hAnsi="方正仿宋_GBK" w:eastAsia="方正仿宋_GBK" w:cs="方正仿宋_GBK"/>
          <w:kern w:val="2"/>
          <w:sz w:val="32"/>
          <w:szCs w:val="32"/>
        </w:rPr>
        <w:t>本</w:t>
      </w:r>
      <w:r>
        <w:rPr>
          <w:rFonts w:hint="eastAsia" w:ascii="方正仿宋_GBK" w:hAnsi="方正仿宋_GBK" w:eastAsia="方正仿宋_GBK" w:cs="方正仿宋_GBK"/>
          <w:sz w:val="32"/>
          <w:szCs w:val="32"/>
        </w:rPr>
        <w:t>合同双方当事人均保证本合同中所填写的姓名、</w:t>
      </w:r>
      <w:r>
        <w:rPr>
          <w:rFonts w:hint="eastAsia" w:ascii="方正仿宋_GBK" w:hAnsi="方正仿宋_GBK" w:eastAsia="方正仿宋_GBK" w:cs="方正仿宋_GBK"/>
          <w:kern w:val="2"/>
          <w:sz w:val="32"/>
          <w:szCs w:val="32"/>
        </w:rPr>
        <w:t>通讯地址、电话、传真、开户银行、</w:t>
      </w:r>
      <w:r>
        <w:rPr>
          <w:rFonts w:hint="eastAsia" w:ascii="方正仿宋_GBK" w:hAnsi="方正仿宋_GBK" w:eastAsia="方正仿宋_GBK" w:cs="方正仿宋_GBK"/>
          <w:sz w:val="32"/>
          <w:szCs w:val="32"/>
        </w:rPr>
        <w:t>代理人等内容的真实有效，一方的信息如有变更，应于变更之日起</w:t>
      </w:r>
      <w:r>
        <w:rPr>
          <w:rFonts w:ascii="Times New Roman" w:hAnsi="Times New Roman" w:eastAsia="方正仿宋_GBK" w:cs="Times New Roman"/>
          <w:sz w:val="32"/>
          <w:szCs w:val="32"/>
        </w:rPr>
        <w:t>15</w:t>
      </w:r>
      <w:r>
        <w:rPr>
          <w:rFonts w:hint="eastAsia" w:ascii="方正仿宋_GBK" w:hAnsi="方正仿宋_GBK" w:eastAsia="方正仿宋_GBK" w:cs="方正仿宋_GBK"/>
          <w:sz w:val="32"/>
          <w:szCs w:val="32"/>
        </w:rPr>
        <w:t>日内以书面形式告知对方，否则由此引起的无法及时告知的责任由信息变更方承担。</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第四十条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本合同和附件共</w:t>
      </w:r>
      <w:r>
        <w:rPr>
          <w:rFonts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b/>
          <w:bCs/>
          <w:kern w:val="2"/>
          <w:sz w:val="32"/>
          <w:szCs w:val="32"/>
          <w:u w:val="single"/>
        </w:rPr>
        <w:t xml:space="preserve">  </w:t>
      </w:r>
      <w:r>
        <w:rPr>
          <w:rFonts w:ascii="Times New Roman" w:hAnsi="Times New Roman" w:eastAsia="方正仿宋_GBK" w:cs="Times New Roman"/>
          <w:b/>
          <w:bCs/>
          <w:kern w:val="2"/>
          <w:sz w:val="32"/>
          <w:szCs w:val="32"/>
          <w:u w:val="single"/>
        </w:rPr>
        <w:t xml:space="preserve"> </w:t>
      </w:r>
      <w:r>
        <w:rPr>
          <w:rFonts w:hint="eastAsia" w:ascii="方正仿宋_GBK" w:hAnsi="方正仿宋_GBK" w:eastAsia="方正仿宋_GBK" w:cs="方正仿宋_GBK"/>
          <w:kern w:val="2"/>
          <w:sz w:val="32"/>
          <w:szCs w:val="32"/>
        </w:rPr>
        <w:t>页整，以中文书写为准。</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楷体_GBK" w:hAnsi="方正仿宋_GBK" w:eastAsia="方正楷体_GBK" w:cs="方正仿宋_GBK"/>
          <w:b/>
          <w:bCs/>
          <w:kern w:val="2"/>
          <w:sz w:val="32"/>
          <w:szCs w:val="32"/>
        </w:rPr>
        <w:t>第四十一条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本合同的价款、金额、面积等项应当同时以大、小写表示，大小写数额应当一致，不一致的，以大写为准。</w:t>
      </w:r>
    </w:p>
    <w:p>
      <w:pPr>
        <w:pStyle w:val="10"/>
        <w:spacing w:before="0" w:beforeAutospacing="0" w:after="0" w:afterAutospacing="0" w:line="580" w:lineRule="exact"/>
        <w:ind w:firstLine="645"/>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第四十二条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本合同未尽事宜，可由双方约定后作为合同附件。</w:t>
      </w:r>
    </w:p>
    <w:p>
      <w:pPr>
        <w:pStyle w:val="10"/>
        <w:spacing w:before="0" w:beforeAutospacing="0" w:after="0" w:afterAutospacing="0" w:line="580" w:lineRule="exact"/>
        <w:ind w:left="160" w:leftChars="76" w:firstLine="485" w:firstLineChars="151"/>
        <w:jc w:val="both"/>
        <w:rPr>
          <w:rFonts w:ascii="Times New Roman" w:hAnsi="Times New Roman" w:eastAsia="方正仿宋_GBK" w:cs="Times New Roman"/>
          <w:kern w:val="2"/>
          <w:sz w:val="32"/>
          <w:szCs w:val="32"/>
        </w:rPr>
      </w:pPr>
      <w:r>
        <w:rPr>
          <w:rFonts w:hint="eastAsia" w:ascii="方正楷体_GBK" w:hAnsi="方正仿宋_GBK" w:eastAsia="方正楷体_GBK" w:cs="方正仿宋_GBK"/>
          <w:b/>
          <w:bCs/>
          <w:kern w:val="2"/>
          <w:sz w:val="32"/>
          <w:szCs w:val="32"/>
        </w:rPr>
        <w:t>第四十三条</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本合同一式</w:t>
      </w:r>
      <w:r>
        <w:rPr>
          <w:rFonts w:hint="eastAsia" w:ascii="宋体" w:hAnsi="宋体" w:eastAsia="宋体" w:cs="宋体"/>
          <w:b/>
          <w:bCs/>
          <w:kern w:val="2"/>
          <w:sz w:val="32"/>
          <w:szCs w:val="32"/>
          <w:u w:val="single"/>
        </w:rPr>
        <w:t>肆</w:t>
      </w:r>
      <w:r>
        <w:rPr>
          <w:rFonts w:hint="eastAsia" w:ascii="方正仿宋_GBK" w:hAnsi="方正仿宋_GBK" w:eastAsia="方正仿宋_GBK" w:cs="方正仿宋_GBK"/>
          <w:kern w:val="2"/>
          <w:sz w:val="32"/>
          <w:szCs w:val="32"/>
        </w:rPr>
        <w:t>份，出让人</w:t>
      </w:r>
      <w:r>
        <w:rPr>
          <w:rFonts w:hint="eastAsia" w:ascii="宋体" w:hAnsi="宋体" w:eastAsia="宋体" w:cs="宋体"/>
          <w:b/>
          <w:bCs/>
          <w:kern w:val="2"/>
          <w:sz w:val="32"/>
          <w:szCs w:val="32"/>
          <w:u w:val="single"/>
        </w:rPr>
        <w:t>贰</w:t>
      </w:r>
      <w:r>
        <w:rPr>
          <w:rFonts w:hint="eastAsia" w:ascii="方正仿宋_GBK" w:hAnsi="方正仿宋_GBK" w:eastAsia="方正仿宋_GBK" w:cs="方正仿宋_GBK"/>
          <w:kern w:val="2"/>
          <w:sz w:val="32"/>
          <w:szCs w:val="32"/>
        </w:rPr>
        <w:t>份，受让人</w:t>
      </w:r>
      <w:r>
        <w:rPr>
          <w:rFonts w:hint="eastAsia" w:ascii="宋体" w:hAnsi="宋体" w:eastAsia="宋体" w:cs="宋体"/>
          <w:b/>
          <w:bCs/>
          <w:kern w:val="2"/>
          <w:sz w:val="32"/>
          <w:szCs w:val="32"/>
          <w:u w:val="single"/>
        </w:rPr>
        <w:t>贰</w:t>
      </w:r>
      <w:r>
        <w:rPr>
          <w:rFonts w:hint="eastAsia" w:ascii="方正仿宋_GBK" w:hAnsi="方正仿宋_GBK" w:eastAsia="方正仿宋_GBK" w:cs="方正仿宋_GBK"/>
          <w:kern w:val="2"/>
          <w:sz w:val="32"/>
          <w:szCs w:val="32"/>
        </w:rPr>
        <w:t>份，具有同等法律效力。</w:t>
      </w:r>
    </w:p>
    <w:p>
      <w:pPr>
        <w:pStyle w:val="10"/>
        <w:spacing w:before="0" w:beforeAutospacing="0" w:after="0" w:afterAutospacing="0" w:line="600" w:lineRule="exact"/>
        <w:jc w:val="center"/>
        <w:rPr>
          <w:rFonts w:ascii="方正小标宋_GBK" w:hAnsi="方正黑体简体" w:eastAsia="方正小标宋_GBK" w:cs="方正黑体简体"/>
          <w:kern w:val="2"/>
          <w:sz w:val="44"/>
          <w:szCs w:val="44"/>
        </w:rPr>
      </w:pPr>
      <w:r>
        <w:rPr>
          <w:rFonts w:hint="eastAsia" w:ascii="方正小标宋_GBK" w:hAnsi="方正黑体简体" w:eastAsia="方正小标宋_GBK" w:cs="方正黑体简体"/>
          <w:kern w:val="2"/>
          <w:sz w:val="44"/>
          <w:szCs w:val="44"/>
        </w:rPr>
        <w:t xml:space="preserve"> </w:t>
      </w:r>
    </w:p>
    <w:p>
      <w:pPr>
        <w:pStyle w:val="10"/>
        <w:spacing w:before="0" w:beforeAutospacing="0" w:after="0" w:afterAutospacing="0" w:line="600" w:lineRule="exact"/>
        <w:jc w:val="center"/>
        <w:rPr>
          <w:rFonts w:ascii="方正小标宋_GBK" w:hAnsi="方正黑体简体" w:eastAsia="方正小标宋_GBK" w:cs="方正黑体简体"/>
          <w:kern w:val="2"/>
          <w:sz w:val="44"/>
          <w:szCs w:val="44"/>
        </w:rPr>
      </w:pPr>
      <w:r>
        <w:rPr>
          <w:rFonts w:hint="eastAsia" w:ascii="方正小标宋_GBK" w:hAnsi="方正黑体简体" w:eastAsia="方正小标宋_GBK" w:cs="方正黑体简体"/>
          <w:kern w:val="2"/>
          <w:sz w:val="44"/>
          <w:szCs w:val="44"/>
        </w:rPr>
        <w:t xml:space="preserve">补充条款 </w:t>
      </w:r>
    </w:p>
    <w:p>
      <w:pPr>
        <w:pStyle w:val="10"/>
        <w:spacing w:before="0" w:beforeAutospacing="0" w:after="0" w:afterAutospacing="0" w:line="600" w:lineRule="exact"/>
        <w:jc w:val="center"/>
        <w:rPr>
          <w:rFonts w:ascii="方正小标宋_GBK" w:hAnsi="方正黑体简体" w:eastAsia="方正小标宋_GBK" w:cs="方正黑体简体"/>
          <w:kern w:val="2"/>
          <w:sz w:val="44"/>
          <w:szCs w:val="44"/>
        </w:rPr>
      </w:pPr>
    </w:p>
    <w:p>
      <w:pPr>
        <w:autoSpaceDE w:val="0"/>
        <w:spacing w:line="600" w:lineRule="exact"/>
        <w:ind w:firstLine="640" w:firstLineChars="200"/>
        <w:rPr>
          <w:rFonts w:ascii="Times New Roman" w:hAnsi="方正仿宋_GBK" w:eastAsia="方正仿宋_GBK" w:cs="Times New Roman"/>
          <w:bCs/>
          <w:sz w:val="32"/>
          <w:szCs w:val="32"/>
        </w:rPr>
      </w:pPr>
      <w:r>
        <w:rPr>
          <w:rFonts w:ascii="Times New Roman" w:hAnsi="Times New Roman" w:eastAsia="方正仿宋_GBK" w:cs="Times New Roman"/>
          <w:bCs/>
          <w:sz w:val="32"/>
          <w:szCs w:val="32"/>
        </w:rPr>
        <w:t>一、</w:t>
      </w:r>
      <w:r>
        <w:rPr>
          <w:rFonts w:ascii="Times New Roman" w:hAnsi="方正仿宋_GBK" w:eastAsia="方正仿宋_GBK" w:cs="Times New Roman"/>
          <w:bCs/>
          <w:sz w:val="32"/>
          <w:szCs w:val="32"/>
        </w:rPr>
        <w:t>该地块按土地现状</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净地</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拍卖</w:t>
      </w:r>
      <w:r>
        <w:rPr>
          <w:rFonts w:ascii="Times New Roman" w:hAnsi="方正仿宋_GBK" w:eastAsia="方正仿宋_GBK" w:cs="Times New Roman"/>
          <w:bCs/>
          <w:sz w:val="32"/>
          <w:szCs w:val="32"/>
        </w:rPr>
        <w:t>出让。受让人</w:t>
      </w:r>
      <w:r>
        <w:rPr>
          <w:rFonts w:ascii="Times New Roman" w:hAnsi="Times New Roman" w:eastAsia="方正仿宋_GBK" w:cs="Times New Roman"/>
          <w:bCs/>
          <w:sz w:val="32"/>
          <w:szCs w:val="32"/>
        </w:rPr>
        <w:t>对</w:t>
      </w:r>
      <w:r>
        <w:rPr>
          <w:rFonts w:ascii="Times New Roman" w:hAnsi="方正仿宋_GBK" w:eastAsia="方正仿宋_GBK" w:cs="Times New Roman"/>
          <w:bCs/>
          <w:sz w:val="32"/>
          <w:szCs w:val="32"/>
        </w:rPr>
        <w:t>该地块现状</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净地</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无异议并全部接受。受让人在入场施工及开发建设过程中对现状</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净地</w:t>
      </w:r>
      <w:r>
        <w:rPr>
          <w:rFonts w:ascii="Times New Roman" w:hAnsi="Times New Roman" w:eastAsia="方正仿宋_GBK" w:cs="Times New Roman"/>
          <w:bCs/>
          <w:sz w:val="32"/>
          <w:szCs w:val="32"/>
        </w:rPr>
        <w:t>”</w:t>
      </w:r>
      <w:r>
        <w:rPr>
          <w:rFonts w:ascii="Times New Roman" w:hAnsi="方正仿宋_GBK" w:eastAsia="方正仿宋_GBK" w:cs="Times New Roman"/>
          <w:bCs/>
          <w:sz w:val="32"/>
          <w:szCs w:val="32"/>
        </w:rPr>
        <w:t>产生异议的，一切责任由受让人承担，出让人不承担任何责任。</w:t>
      </w:r>
      <w:r>
        <w:rPr>
          <w:rFonts w:hint="eastAsia" w:ascii="Times New Roman" w:hAnsi="方正仿宋_GBK" w:eastAsia="方正仿宋_GBK" w:cs="Times New Roman"/>
          <w:bCs/>
          <w:sz w:val="32"/>
          <w:szCs w:val="32"/>
        </w:rPr>
        <w:t>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方正仿宋_GBK" w:eastAsia="方正仿宋_GBK" w:cs="Times New Roman"/>
          <w:bCs/>
          <w:sz w:val="32"/>
          <w:szCs w:val="32"/>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二、该地块国有建设用地使用权出让价款只包含地表建设用地使用权出让价款，如涉及地下空间建设用地使用权，在确立地下空间使用权时，受让人需按相关政策规定缴纳地下空间使用权出让价款。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三、该地块出让后，受让人在开发建设时若对地块范围外的土壤或山体造成破坏的，须负责对破坏的土壤或山体进行治理和恢复。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bCs/>
          <w:sz w:val="32"/>
          <w:szCs w:val="32"/>
        </w:rPr>
        <w:t>四、</w:t>
      </w:r>
      <w:r>
        <w:rPr>
          <w:rFonts w:ascii="Times New Roman" w:hAnsi="Times New Roman" w:eastAsia="方正仿宋_GBK" w:cs="Times New Roman"/>
          <w:kern w:val="0"/>
          <w:sz w:val="32"/>
          <w:szCs w:val="32"/>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kern w:val="0"/>
          <w:sz w:val="32"/>
          <w:szCs w:val="32"/>
        </w:rPr>
        <w:t>五、</w:t>
      </w:r>
      <w:r>
        <w:rPr>
          <w:rFonts w:ascii="Times New Roman" w:hAnsi="Times New Roman" w:eastAsia="方正仿宋_GBK" w:cs="Times New Roman"/>
          <w:bCs/>
          <w:sz w:val="32"/>
          <w:szCs w:val="32"/>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六、国有建设用地使用权出让合同（示范文本）部分条款释义（详见附件</w:t>
      </w:r>
      <w:r>
        <w:rPr>
          <w:rFonts w:hint="eastAsia" w:ascii="Times New Roman" w:hAnsi="Times New Roman" w:eastAsia="方正仿宋_GBK" w:cs="Times New Roman"/>
          <w:bCs/>
          <w:sz w:val="32"/>
          <w:szCs w:val="32"/>
        </w:rPr>
        <w:t>4</w:t>
      </w:r>
      <w:r>
        <w:rPr>
          <w:rFonts w:ascii="Times New Roman" w:hAnsi="Times New Roman" w:eastAsia="方正仿宋_GBK" w:cs="Times New Roman"/>
          <w:bCs/>
          <w:sz w:val="32"/>
          <w:szCs w:val="32"/>
        </w:rPr>
        <w:t>）。</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七、受让人须设立《建设项目用地信息公示牌》（详见附件</w:t>
      </w:r>
      <w:r>
        <w:rPr>
          <w:rFonts w:hint="eastAsia" w:ascii="Times New Roman" w:hAnsi="Times New Roman" w:eastAsia="方正仿宋_GBK" w:cs="Times New Roman"/>
          <w:bCs/>
          <w:sz w:val="32"/>
          <w:szCs w:val="32"/>
        </w:rPr>
        <w:t>5</w:t>
      </w:r>
      <w:r>
        <w:rPr>
          <w:rFonts w:ascii="Times New Roman" w:hAnsi="Times New Roman" w:eastAsia="方正仿宋_GBK" w:cs="Times New Roman"/>
          <w:bCs/>
          <w:sz w:val="32"/>
          <w:szCs w:val="32"/>
        </w:rPr>
        <w:t>）方可申请交地</w:t>
      </w:r>
      <w:r>
        <w:rPr>
          <w:rFonts w:hint="eastAsia" w:ascii="Times New Roman" w:hAnsi="Times New Roman" w:eastAsia="方正仿宋_GBK" w:cs="Times New Roman"/>
          <w:bCs/>
          <w:sz w:val="32"/>
          <w:szCs w:val="32"/>
        </w:rPr>
        <w:t>。</w:t>
      </w:r>
    </w:p>
    <w:p>
      <w:pPr>
        <w:autoSpaceDE w:val="0"/>
        <w:spacing w:line="60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八、受让人应在开、竣工30日前向资阳市自然资源和规划局（由建设用地监督管理科负责受理）提交《建设项目动工申报书》（详见附件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rPr>
        <w:t>6</w:t>
      </w:r>
      <w:r>
        <w:rPr>
          <w:rFonts w:ascii="Times New Roman" w:hAnsi="Times New Roman" w:eastAsia="方正仿宋_GBK" w:cs="Times New Roman"/>
          <w:bCs/>
          <w:sz w:val="32"/>
          <w:szCs w:val="32"/>
        </w:rPr>
        <w:t>）和《建设项目竣工申报书》（详见附件</w:t>
      </w:r>
      <w:r>
        <w:rPr>
          <w:rFonts w:hint="eastAsia" w:ascii="Times New Roman" w:hAnsi="Times New Roman" w:eastAsia="方正仿宋_GBK" w:cs="Times New Roman"/>
          <w:bCs/>
          <w:sz w:val="32"/>
          <w:szCs w:val="32"/>
        </w:rPr>
        <w:t>7</w:t>
      </w:r>
      <w:r>
        <w:rPr>
          <w:rFonts w:ascii="Times New Roman" w:hAnsi="Times New Roman" w:eastAsia="方正仿宋_GBK" w:cs="Times New Roman"/>
          <w:bCs/>
          <w:sz w:val="32"/>
          <w:szCs w:val="32"/>
        </w:rPr>
        <w:t>）。</w:t>
      </w:r>
    </w:p>
    <w:p>
      <w:pPr>
        <w:pStyle w:val="1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rPr>
      </w:pPr>
      <w:r>
        <w:rPr>
          <w:rFonts w:ascii="Times New Roman" w:hAnsi="Times New Roman" w:eastAsia="方正仿宋_GBK" w:cs="Times New Roman"/>
          <w:bCs/>
          <w:kern w:val="2"/>
          <w:sz w:val="32"/>
          <w:szCs w:val="32"/>
        </w:rPr>
        <w:t>九、合同价款缴费方式：缴费人可通过四川省电子税务局或到资阳市雁江区政务服务中心税务窗口缴纳。</w:t>
      </w: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ind w:firstLine="640" w:firstLineChars="200"/>
        <w:jc w:val="both"/>
        <w:rPr>
          <w:rFonts w:ascii="Times New Roman" w:hAnsi="Times New Roman" w:eastAsia="方正仿宋_GBK" w:cs="Times New Roman"/>
          <w:kern w:val="2"/>
          <w:sz w:val="32"/>
          <w:szCs w:val="32"/>
        </w:rPr>
      </w:pP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出让人（章）：</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受让人（章）：</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p>
    <w:p>
      <w:pPr>
        <w:pStyle w:val="10"/>
        <w:spacing w:before="0" w:beforeAutospacing="0" w:after="0" w:afterAutospacing="0" w:line="580" w:lineRule="exact"/>
        <w:jc w:val="both"/>
        <w:rPr>
          <w:rFonts w:ascii="Times New Roman" w:hAnsi="Times New Roman" w:eastAsia="方正仿宋_GBK" w:cs="Times New Roman"/>
          <w:kern w:val="2"/>
          <w:sz w:val="32"/>
          <w:szCs w:val="32"/>
        </w:rPr>
      </w:pPr>
      <w:r>
        <w:rPr>
          <w:rFonts w:hint="eastAsia" w:ascii="方正仿宋_GBK" w:hAnsi="方正仿宋_GBK" w:eastAsia="方正仿宋_GBK" w:cs="方正仿宋_GBK"/>
          <w:kern w:val="2"/>
          <w:sz w:val="32"/>
          <w:szCs w:val="32"/>
        </w:rPr>
        <w:t>法定代表人（委托代理人）</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法定代表人</w:t>
      </w:r>
      <w:r>
        <w:rPr>
          <w:rFonts w:ascii="Times New Roman" w:hAnsi="Times New Roman" w:eastAsia="方正仿宋_GBK" w:cs="Times New Roman"/>
          <w:kern w:val="2"/>
          <w:sz w:val="32"/>
          <w:szCs w:val="32"/>
        </w:rPr>
        <w:t>(</w:t>
      </w:r>
      <w:r>
        <w:rPr>
          <w:rFonts w:hint="eastAsia" w:ascii="方正仿宋_GBK" w:hAnsi="方正仿宋_GBK" w:eastAsia="方正仿宋_GBK" w:cs="方正仿宋_GBK"/>
          <w:kern w:val="2"/>
          <w:sz w:val="32"/>
          <w:szCs w:val="32"/>
        </w:rPr>
        <w:t>委托代理人</w:t>
      </w:r>
      <w:r>
        <w:rPr>
          <w:rFonts w:ascii="Times New Roman" w:hAnsi="Times New Roman" w:eastAsia="方正仿宋_GBK" w:cs="Times New Roman"/>
          <w:kern w:val="2"/>
          <w:sz w:val="32"/>
          <w:szCs w:val="32"/>
        </w:rPr>
        <w:t>)</w:t>
      </w:r>
      <w:r>
        <w:rPr>
          <w:rFonts w:hint="eastAsia" w:ascii="方正仿宋_GBK" w:hAnsi="方正仿宋_GBK" w:eastAsia="方正仿宋_GBK" w:cs="方正仿宋_GBK"/>
          <w:kern w:val="2"/>
          <w:sz w:val="32"/>
          <w:szCs w:val="32"/>
        </w:rPr>
        <w:t>：</w:t>
      </w:r>
    </w:p>
    <w:p>
      <w:pPr>
        <w:pStyle w:val="10"/>
        <w:spacing w:before="0" w:beforeAutospacing="0" w:after="0" w:afterAutospacing="0" w:line="580" w:lineRule="exact"/>
        <w:jc w:val="both"/>
        <w:rPr>
          <w:rFonts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（签字）：</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（签字）：</w:t>
      </w:r>
    </w:p>
    <w:p>
      <w:pPr>
        <w:pStyle w:val="10"/>
        <w:spacing w:before="0" w:beforeAutospacing="0" w:after="0" w:afterAutospacing="0" w:line="580" w:lineRule="exact"/>
        <w:jc w:val="both"/>
        <w:rPr>
          <w:rFonts w:ascii="方正仿宋_GBK" w:hAnsi="方正仿宋_GBK" w:eastAsia="方正仿宋_GBK" w:cs="方正仿宋_GBK"/>
          <w:kern w:val="2"/>
          <w:sz w:val="32"/>
          <w:szCs w:val="32"/>
        </w:rPr>
      </w:pPr>
    </w:p>
    <w:p>
      <w:pPr>
        <w:pStyle w:val="10"/>
        <w:spacing w:before="0" w:beforeAutospacing="0" w:after="0" w:afterAutospacing="0" w:line="580" w:lineRule="exact"/>
        <w:ind w:firstLine="2880" w:firstLineChars="900"/>
        <w:jc w:val="both"/>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 xml:space="preserve">  </w:t>
      </w:r>
      <w:r>
        <w:rPr>
          <w:rFonts w:hint="eastAsia" w:ascii="Times New Roman" w:hAnsi="Times New Roman" w:eastAsia="方正仿宋_GBK" w:cs="Times New Roman"/>
          <w:kern w:val="2"/>
          <w:sz w:val="32"/>
          <w:szCs w:val="32"/>
        </w:rPr>
        <w:t xml:space="preserve">  </w:t>
      </w:r>
      <w:r>
        <w:rPr>
          <w:rFonts w:ascii="Times New Roman" w:hAnsi="Times New Roman" w:eastAsia="方正仿宋_GBK" w:cs="Times New Roman"/>
          <w:kern w:val="2"/>
          <w:sz w:val="32"/>
          <w:szCs w:val="32"/>
        </w:rPr>
        <w:t xml:space="preserve">      </w:t>
      </w:r>
      <w:r>
        <w:rPr>
          <w:rFonts w:hint="eastAsia" w:ascii="方正仿宋_GBK" w:hAnsi="方正仿宋_GBK" w:eastAsia="方正仿宋_GBK" w:cs="方正仿宋_GBK"/>
          <w:kern w:val="2"/>
          <w:sz w:val="32"/>
          <w:szCs w:val="32"/>
        </w:rPr>
        <w:t>年  月  日</w:t>
      </w:r>
    </w:p>
    <w:p>
      <w:pPr>
        <w:jc w:val="left"/>
        <w:rPr>
          <w:rFonts w:ascii="Times New Roman" w:hAnsi="Times New Roman" w:eastAsia="方正仿宋_GBK" w:cs="Times New Roman"/>
          <w:sz w:val="32"/>
          <w:szCs w:val="32"/>
        </w:rPr>
        <w:sectPr>
          <w:headerReference r:id="rId7" w:type="default"/>
          <w:footerReference r:id="rId8" w:type="default"/>
          <w:pgSz w:w="12242" w:h="15842"/>
          <w:pgMar w:top="2098" w:right="1474" w:bottom="1985" w:left="1588" w:header="851" w:footer="1247" w:gutter="0"/>
          <w:cols w:space="0" w:num="1"/>
          <w:docGrid w:linePitch="319" w:charSpace="0"/>
        </w:sectPr>
      </w:pPr>
    </w:p>
    <w:p>
      <w:pPr>
        <w:jc w:val="left"/>
        <w:rPr>
          <w:rFonts w:ascii="Times New Roman" w:hAnsi="Times New Roman" w:eastAsia="方正黑体简体" w:cs="Times New Roman"/>
          <w:sz w:val="32"/>
          <w:szCs w:val="32"/>
        </w:rPr>
      </w:pPr>
      <w:r>
        <w:rPr>
          <w:rFonts w:ascii="Times New Roman" w:hAnsi="Times New Roman" w:eastAsia="方正黑体简体" w:cs="Times New Roman"/>
          <w:sz w:val="32"/>
          <w:szCs w:val="32"/>
        </w:rPr>
        <w:t>附件1</w:t>
      </w:r>
    </w:p>
    <w:p>
      <w:pPr>
        <w:jc w:val="center"/>
        <w:rPr>
          <w:rFonts w:ascii="Times New Roman" w:hAnsi="Times New Roman" w:eastAsia="方正仿宋_GBK" w:cs="Times New Roman"/>
          <w:sz w:val="32"/>
          <w:szCs w:val="32"/>
        </w:rPr>
      </w:pP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出让宗地平面界址图</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p>
    <w:p>
      <w:pPr>
        <w:jc w:val="center"/>
        <w:rPr>
          <w:rFonts w:ascii="Times New Roman" w:hAnsi="Times New Roman" w:eastAsia="方正仿宋_GBK" w:cs="Times New Roman"/>
          <w:sz w:val="32"/>
          <w:szCs w:val="32"/>
        </w:rPr>
      </w:pP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ascii="Times New Roman" w:hAnsi="Times New Roman" w:eastAsia="方正仿宋_GBK" w:cs="Times New Roman"/>
          <w:b/>
          <w:bCs/>
          <w:sz w:val="32"/>
          <w:szCs w:val="32"/>
        </w:rPr>
        <w:t>北</w:t>
      </w:r>
      <w:r>
        <w:rPr>
          <w:rFonts w:ascii="Times New Roman" w:hAnsi="Times New Roman" w:eastAsia="方正仿宋_GBK" w:cs="Times New Roman"/>
          <w:sz w:val="32"/>
          <w:szCs w:val="32"/>
        </w:rPr>
        <w:fldChar w:fldCharType="begin" w:fldLock="1"/>
      </w:r>
      <w:r>
        <w:rPr>
          <w:rFonts w:ascii="Times New Roman" w:hAnsi="Times New Roman" w:eastAsia="方正仿宋_GBK" w:cs="Times New Roman"/>
          <w:sz w:val="32"/>
          <w:szCs w:val="32"/>
        </w:rPr>
        <w:instrText xml:space="preserve">ref  SHAPE  \* MERGEFORMAT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mc:AlternateContent>
          <mc:Choice Requires="wpg">
            <w:drawing>
              <wp:anchor distT="0" distB="0" distL="114300" distR="114300" simplePos="0" relativeHeight="251677696" behindDoc="0" locked="1" layoutInCell="1" allowOverlap="1">
                <wp:simplePos x="0" y="0"/>
                <wp:positionH relativeFrom="character">
                  <wp:posOffset>0</wp:posOffset>
                </wp:positionH>
                <wp:positionV relativeFrom="line">
                  <wp:posOffset>0</wp:posOffset>
                </wp:positionV>
                <wp:extent cx="5257800" cy="4953000"/>
                <wp:effectExtent l="0" t="0" r="0" b="0"/>
                <wp:wrapNone/>
                <wp:docPr id="1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a:effectLst/>
                      </wpg:grpSpPr>
                      <wps:wsp>
                        <wps:cNvPr id="39" name="矩形 39"/>
                        <wps:cNvSpPr>
                          <a:spLocks noChangeAspect="1"/>
                        </wps:cNvSpPr>
                        <wps:spPr>
                          <a:xfrm>
                            <a:off x="1800" y="1830"/>
                            <a:ext cx="8280" cy="7800"/>
                          </a:xfrm>
                          <a:prstGeom prst="rect">
                            <a:avLst/>
                          </a:prstGeom>
                          <a:noFill/>
                          <a:ln w="9525">
                            <a:noFill/>
                          </a:ln>
                          <a:effectLst/>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a:effectLst/>
                        </wps:spPr>
                        <wps:bodyPr upright="1"/>
                      </wps:wsp>
                      <wps:wsp>
                        <wps:cNvPr id="41" name="文本框 41"/>
                        <wps:cNvSpPr txBox="1"/>
                        <wps:spPr>
                          <a:xfrm>
                            <a:off x="1980" y="4794"/>
                            <a:ext cx="900" cy="3593"/>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a:effectLst/>
                        </wps:spPr>
                        <wps:bodyPr upright="1"/>
                      </wps:wsp>
                    </wpg:wgp>
                  </a:graphicData>
                </a:graphic>
              </wp:anchor>
            </w:drawing>
          </mc:Choice>
          <mc:Fallback>
            <w:pict>
              <v:group id="组合 2" o:spid="_x0000_s1026" o:spt="203" style="position:absolute;left:0pt;margin-left:0pt;margin-top:0pt;height:390pt;width:414pt;mso-position-horizontal-relative:char;mso-position-vertical-relative:line;z-index:251677696;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BrObg9UAAAAFAQAA&#10;DwAAAAAAAAABACAAAAAiAAAAZHJzL2Rvd25yZXYueG1sUEsBAhQAFAAAAAgAh07iQLT0PW1yAwAA&#10;+QoAAA4AAAAAAAAAAQAgAAAAJAEAAGRycy9lMm9Eb2MueG1sUEsFBgAAAAAGAAYAWQEAAAgHAAAA&#10;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ascii="Times New Roman" w:hAnsi="Times New Roman" w:eastAsia="方正仿宋_GBK" w:cs="Times New Roman"/>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21"/>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rPr>
        <w:fldChar w:fldCharType="end"/>
      </w:r>
    </w:p>
    <w:p>
      <w:pPr>
        <w:jc w:val="center"/>
        <w:rPr>
          <w:rFonts w:ascii="Times New Roman" w:hAnsi="Times New Roman" w:eastAsia="方正仿宋_GBK" w:cs="Times New Roman"/>
          <w:sz w:val="32"/>
          <w:szCs w:val="32"/>
        </w:rPr>
      </w:pPr>
    </w:p>
    <w:p>
      <w:pPr>
        <w:jc w:val="center"/>
        <w:rPr>
          <w:rFonts w:ascii="Times New Roman" w:hAnsi="Times New Roman" w:eastAsia="方正仿宋_GBK" w:cs="Times New Roman"/>
          <w:sz w:val="32"/>
          <w:szCs w:val="32"/>
        </w:rPr>
      </w:pPr>
    </w:p>
    <w:p>
      <w:pPr>
        <w:pStyle w:val="2"/>
        <w:ind w:firstLine="210"/>
      </w:pPr>
    </w:p>
    <w:p>
      <w:pPr>
        <w:jc w:val="center"/>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比例尺：1：</w:t>
      </w:r>
      <w:r>
        <w:rPr>
          <w:rFonts w:ascii="Times New Roman" w:hAnsi="Times New Roman" w:eastAsia="方正仿宋_GBK" w:cs="Times New Roman"/>
          <w:b/>
          <w:bCs/>
          <w:sz w:val="32"/>
          <w:szCs w:val="32"/>
          <w:u w:val="single"/>
        </w:rPr>
        <w:t xml:space="preserve">               </w:t>
      </w:r>
    </w:p>
    <w:p>
      <w:pPr>
        <w:jc w:val="left"/>
        <w:rPr>
          <w:rFonts w:ascii="Times New Roman" w:hAnsi="Times New Roman" w:eastAsia="方正仿宋_GBK" w:cs="Times New Roman"/>
          <w:sz w:val="32"/>
          <w:szCs w:val="32"/>
        </w:rPr>
      </w:pPr>
    </w:p>
    <w:p>
      <w:pPr>
        <w:jc w:val="left"/>
        <w:rPr>
          <w:rFonts w:ascii="Times New Roman" w:hAnsi="Times New Roman" w:eastAsia="方正黑体_GBK" w:cs="Times New Roman"/>
          <w:sz w:val="32"/>
          <w:szCs w:val="32"/>
        </w:rPr>
      </w:pPr>
    </w:p>
    <w:p>
      <w:pPr>
        <w:jc w:val="left"/>
        <w:rPr>
          <w:rFonts w:ascii="Times New Roman" w:hAnsi="Times New Roman" w:eastAsia="方正黑体_GBK" w:cs="Times New Roman"/>
          <w:sz w:val="32"/>
          <w:szCs w:val="32"/>
        </w:rPr>
      </w:pPr>
    </w:p>
    <w:p>
      <w:pPr>
        <w:jc w:val="left"/>
        <w:rPr>
          <w:rFonts w:ascii="Times New Roman" w:hAnsi="Times New Roman" w:eastAsia="方正黑体简体" w:cs="Times New Roman"/>
          <w:sz w:val="32"/>
          <w:szCs w:val="32"/>
        </w:rPr>
      </w:pPr>
      <w:r>
        <w:rPr>
          <w:rFonts w:ascii="Times New Roman" w:hAnsi="Times New Roman" w:eastAsia="方正黑体简体" w:cs="Times New Roman"/>
          <w:sz w:val="32"/>
          <w:szCs w:val="32"/>
        </w:rPr>
        <mc:AlternateContent>
          <mc:Choice Requires="wps">
            <w:drawing>
              <wp:anchor distT="0" distB="0" distL="114300" distR="114300" simplePos="0" relativeHeight="251668480"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11"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文本框 49" o:spid="_x0000_s1026" o:spt="202" type="#_x0000_t202" style="position:absolute;left:0pt;margin-left:324pt;margin-top:478.85pt;height:39pt;width:144pt;z-index:251668480;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Q7Ac3aAAAADAEAAA8AAAAAAAAAAQAgAAAAIgAA&#10;AGRycy9kb3ducmV2LnhtbFBLAQIUABQAAAAIAIdO4kDPit3yzQEAAJADAAAOAAAAAAAAAAEAIAAA&#10;ACkBAABkcnMvZTJvRG9jLnhtbFBLBQYAAAAABgAGAFkBAABoBQ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ascii="Times New Roman" w:hAnsi="Times New Roman" w:eastAsia="方正黑体简体" w:cs="Times New Roman"/>
          <w:sz w:val="32"/>
          <w:szCs w:val="32"/>
        </w:rPr>
        <mc:AlternateContent>
          <mc:Choice Requires="wps">
            <w:drawing>
              <wp:anchor distT="0" distB="0" distL="114300" distR="114300" simplePos="0" relativeHeight="251667456" behindDoc="0" locked="1" layoutInCell="1" allowOverlap="1">
                <wp:simplePos x="0" y="0"/>
                <wp:positionH relativeFrom="column">
                  <wp:posOffset>-219075</wp:posOffset>
                </wp:positionH>
                <wp:positionV relativeFrom="paragraph">
                  <wp:posOffset>3368040</wp:posOffset>
                </wp:positionV>
                <wp:extent cx="571500" cy="2281555"/>
                <wp:effectExtent l="0" t="0" r="0" b="4445"/>
                <wp:wrapNone/>
                <wp:docPr id="2" name="文本框 50"/>
                <wp:cNvGraphicFramePr/>
                <a:graphic xmlns:a="http://schemas.openxmlformats.org/drawingml/2006/main">
                  <a:graphicData uri="http://schemas.microsoft.com/office/word/2010/wordprocessingShape">
                    <wps:wsp>
                      <wps:cNvSpPr txBox="1"/>
                      <wps:spPr>
                        <a:xfrm>
                          <a:off x="0" y="0"/>
                          <a:ext cx="571500" cy="2281555"/>
                        </a:xfrm>
                        <a:prstGeom prst="rect">
                          <a:avLst/>
                        </a:prstGeom>
                        <a:solidFill>
                          <a:srgbClr val="FFFFFF"/>
                        </a:solidFill>
                        <a:ln w="9525">
                          <a:noFill/>
                        </a:ln>
                        <a:effectLst/>
                      </wps:spPr>
                      <wps:txbx>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文本框 50" o:spid="_x0000_s1026" o:spt="202" type="#_x0000_t202" style="position:absolute;left:0pt;margin-left:-17.25pt;margin-top:265.2pt;height:179.65pt;width:45pt;z-index:251667456;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vLJOdoAAAAKAQAADwAAAAAAAAAB&#10;ACAAAAAiAAAAZHJzL2Rvd25yZXYueG1sUEsBAhQAFAAAAAgAh07iQG5NJpLVAQAAnQMAAA4AAAAA&#10;AAAAAQAgAAAAKQEAAGRycy9lMm9Eb2MueG1sUEsFBgAAAAAGAAYAWQEAAHAFAAAAAA==&#10;">
                <v:fill on="t" focussize="0,0"/>
                <v:stroke on="f"/>
                <v:imagedata o:title=""/>
                <o:lock v:ext="edit" aspectratio="f"/>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ascii="Times New Roman" w:hAnsi="Times New Roman" w:eastAsia="方正黑体简体" w:cs="Times New Roman"/>
          <w:sz w:val="32"/>
          <w:szCs w:val="32"/>
        </w:rPr>
        <mc:AlternateContent>
          <mc:Choice Requires="wps">
            <w:drawing>
              <wp:anchor distT="0" distB="0" distL="114300" distR="114300" simplePos="0" relativeHeight="251666432"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a:effectLst/>
                      </wps:spPr>
                      <wps:bodyPr/>
                    </wps:wsp>
                  </a:graphicData>
                </a:graphic>
              </wp:anchor>
            </w:drawing>
          </mc:Choice>
          <mc:Fallback>
            <w:pict>
              <v:line id="_x0000_s1026" o:spid="_x0000_s1026" o:spt="20" style="position:absolute;left:0pt;margin-left:-18.85pt;margin-top:277.05pt;height:141.75pt;width:0.05pt;z-index:251666432;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w9P2AAAAAsBAAAPAAAAAAAAAAEAIAAAACIAAABkcnMvZG93bnJldi54bWxQSwEC&#10;FAAUAAAACACHTuJACVVBk/QBAADrAwAADgAAAAAAAAABACAAAAAnAQAAZHJzL2Uyb0RvYy54bWxQ&#10;SwUGAAAAAAYABgBZAQAAjQUAAAAA&#10;">
                <v:fill on="f" focussize="0,0"/>
                <v:stroke color="#000000" joinstyle="round" dashstyle="longDash"/>
                <v:imagedata o:title=""/>
                <o:lock v:ext="edit" aspectratio="f"/>
                <w10:anchorlock/>
              </v:line>
            </w:pict>
          </mc:Fallback>
        </mc:AlternateContent>
      </w:r>
      <w:r>
        <w:rPr>
          <w:rFonts w:ascii="Times New Roman" w:hAnsi="Times New Roman" w:eastAsia="方正黑体简体" w:cs="Times New Roman"/>
          <w:sz w:val="32"/>
          <w:szCs w:val="32"/>
        </w:rPr>
        <w:t>附件2</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出让宗地竖向界限</w:t>
      </w:r>
      <w:r>
        <w:rPr>
          <w:rFonts w:ascii="Times New Roman" w:hAnsi="Times New Roman" w:eastAsia="方正仿宋_GBK" w:cs="Times New Roman"/>
          <w:sz w:val="32"/>
          <w:szCs w:val="32"/>
        </w:rPr>
        <w:fldChar w:fldCharType="begin" w:fldLock="1"/>
      </w:r>
      <w:r>
        <w:rPr>
          <w:rFonts w:ascii="Times New Roman" w:hAnsi="Times New Roman" w:eastAsia="方正仿宋_GBK" w:cs="Times New Roman"/>
          <w:sz w:val="32"/>
          <w:szCs w:val="32"/>
        </w:rPr>
        <w:instrText xml:space="preserve">ref  SHAPE  \* MERGEFORMAT </w:instrText>
      </w:r>
      <w:r>
        <w:rPr>
          <w:rFonts w:ascii="Times New Roman" w:hAnsi="Times New Roman" w:eastAsia="方正仿宋_GBK" w:cs="Times New Roman"/>
          <w:sz w:val="32"/>
          <w:szCs w:val="32"/>
        </w:rPr>
        <w:fldChar w:fldCharType="separate"/>
      </w:r>
      <w:r>
        <w:rPr>
          <w:rFonts w:ascii="Times New Roman" w:hAnsi="Times New Roman" w:eastAsia="方正仿宋_GBK" w:cs="Times New Roman"/>
          <w:sz w:val="32"/>
          <w:szCs w:val="32"/>
        </w:rPr>
        <mc:AlternateContent>
          <mc:Choice Requires="wpg">
            <w:drawing>
              <wp:anchor distT="0" distB="0" distL="114300" distR="114300" simplePos="0" relativeHeight="251678720" behindDoc="0" locked="1" layoutInCell="1" allowOverlap="1">
                <wp:simplePos x="0" y="0"/>
                <wp:positionH relativeFrom="character">
                  <wp:posOffset>0</wp:posOffset>
                </wp:positionH>
                <wp:positionV relativeFrom="line">
                  <wp:posOffset>0</wp:posOffset>
                </wp:positionV>
                <wp:extent cx="5715000" cy="6141720"/>
                <wp:effectExtent l="0" t="0" r="0" b="0"/>
                <wp:wrapNone/>
                <wp:docPr id="1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a:effectLst/>
                      </wpg:grpSpPr>
                      <wps:wsp>
                        <wps:cNvPr id="14" name="矩形 5"/>
                        <wps:cNvSpPr>
                          <a:spLocks noChangeAspect="1"/>
                        </wps:cNvSpPr>
                        <wps:spPr>
                          <a:xfrm>
                            <a:off x="1800" y="2142"/>
                            <a:ext cx="9000" cy="9672"/>
                          </a:xfrm>
                          <a:prstGeom prst="rect">
                            <a:avLst/>
                          </a:prstGeom>
                          <a:noFill/>
                          <a:ln w="9525">
                            <a:noFill/>
                          </a:ln>
                          <a:effectLst/>
                        </wps:spPr>
                        <wps:bodyPr upright="1"/>
                      </wps:wsp>
                      <wps:wsp>
                        <wps:cNvPr id="15" name="直接连接符 6"/>
                        <wps:cNvCnPr/>
                        <wps:spPr>
                          <a:xfrm>
                            <a:off x="2700" y="3078"/>
                            <a:ext cx="5940" cy="1"/>
                          </a:xfrm>
                          <a:prstGeom prst="line">
                            <a:avLst/>
                          </a:prstGeom>
                          <a:ln w="12700" cap="flat" cmpd="sng">
                            <a:solidFill>
                              <a:srgbClr val="000000"/>
                            </a:solidFill>
                            <a:prstDash val="solid"/>
                            <a:headEnd type="none" w="med" len="med"/>
                            <a:tailEnd type="none" w="med" len="med"/>
                          </a:ln>
                          <a:effectLst/>
                        </wps:spPr>
                        <wps:bodyPr upright="1"/>
                      </wps:wsp>
                      <wps:wsp>
                        <wps:cNvPr id="16" name="直接连接符 7"/>
                        <wps:cNvCnPr/>
                        <wps:spPr>
                          <a:xfrm>
                            <a:off x="2685" y="3078"/>
                            <a:ext cx="15" cy="8424"/>
                          </a:xfrm>
                          <a:prstGeom prst="line">
                            <a:avLst/>
                          </a:prstGeom>
                          <a:ln w="12700" cap="flat" cmpd="sng">
                            <a:solidFill>
                              <a:srgbClr val="000000"/>
                            </a:solidFill>
                            <a:prstDash val="solid"/>
                            <a:headEnd type="none" w="med" len="med"/>
                            <a:tailEnd type="none" w="med" len="med"/>
                          </a:ln>
                          <a:effectLst/>
                        </wps:spPr>
                        <wps:bodyPr upright="1"/>
                      </wps:wsp>
                      <wps:wsp>
                        <wps:cNvPr id="17" name="直接连接符 8"/>
                        <wps:cNvCnPr/>
                        <wps:spPr>
                          <a:xfrm>
                            <a:off x="2700" y="7134"/>
                            <a:ext cx="6120" cy="0"/>
                          </a:xfrm>
                          <a:prstGeom prst="line">
                            <a:avLst/>
                          </a:prstGeom>
                          <a:ln w="12700" cap="flat" cmpd="sng">
                            <a:solidFill>
                              <a:srgbClr val="000000"/>
                            </a:solidFill>
                            <a:prstDash val="solid"/>
                            <a:headEnd type="none" w="med" len="med"/>
                            <a:tailEnd type="none" w="med" len="med"/>
                          </a:ln>
                          <a:effectLst/>
                        </wps:spPr>
                        <wps:bodyPr upright="1"/>
                      </wps:wsp>
                      <wps:wsp>
                        <wps:cNvPr id="18" name="直接连接符 9"/>
                        <wps:cNvCnPr/>
                        <wps:spPr>
                          <a:xfrm>
                            <a:off x="2700" y="11502"/>
                            <a:ext cx="6480" cy="0"/>
                          </a:xfrm>
                          <a:prstGeom prst="line">
                            <a:avLst/>
                          </a:prstGeom>
                          <a:ln w="12700" cap="flat" cmpd="sng">
                            <a:solidFill>
                              <a:srgbClr val="000000"/>
                            </a:solidFill>
                            <a:prstDash val="solid"/>
                            <a:headEnd type="none" w="med" len="med"/>
                            <a:tailEnd type="none" w="med" len="med"/>
                          </a:ln>
                          <a:effectLst/>
                        </wps:spPr>
                        <wps:bodyPr upright="1"/>
                      </wps:wsp>
                      <wps:wsp>
                        <wps:cNvPr id="19"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a:effectLst/>
                        </wps:spPr>
                        <wps:bodyPr upright="1"/>
                      </wps:wsp>
                      <wps:wsp>
                        <wps:cNvPr id="20"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a:effectLst/>
                        </wps:spPr>
                        <wps:bodyPr upright="1"/>
                      </wps:wsp>
                      <wps:wsp>
                        <wps:cNvPr id="21" name="文本框 12"/>
                        <wps:cNvSpPr txBox="1"/>
                        <wps:spPr>
                          <a:xfrm>
                            <a:off x="7920" y="2687"/>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22" name="文本框 13"/>
                        <wps:cNvSpPr txBox="1"/>
                        <wps:spPr>
                          <a:xfrm>
                            <a:off x="7920" y="6726"/>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23"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4"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5"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6"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7"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8"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9"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0"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1"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2"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3"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4"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5"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6"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7"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8"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43"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44"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45"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46"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47"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49"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a:effectLst/>
                        </wps:spPr>
                        <wps:bodyPr upright="1"/>
                      </wps:wsp>
                      <wps:wsp>
                        <wps:cNvPr id="50" name="文本框 36"/>
                        <wps:cNvSpPr txBox="1"/>
                        <wps:spPr>
                          <a:xfrm>
                            <a:off x="6510" y="4743"/>
                            <a:ext cx="2520" cy="780"/>
                          </a:xfrm>
                          <a:prstGeom prst="rect">
                            <a:avLst/>
                          </a:prstGeom>
                          <a:solidFill>
                            <a:srgbClr val="FFFFFF"/>
                          </a:solidFill>
                          <a:ln w="9525">
                            <a:noFill/>
                          </a:ln>
                          <a:effectLst/>
                        </wps:spPr>
                        <wps:txbx>
                          <w:txbxContent>
                            <w:p>
                              <w:r>
                                <w:t>h=   m</w:t>
                              </w:r>
                            </w:p>
                          </w:txbxContent>
                        </wps:txbx>
                        <wps:bodyPr upright="1"/>
                      </wps:wsp>
                      <wps:wsp>
                        <wps:cNvPr id="53" name="文本框 37"/>
                        <wps:cNvSpPr txBox="1"/>
                        <wps:spPr>
                          <a:xfrm>
                            <a:off x="6510" y="9003"/>
                            <a:ext cx="2520" cy="780"/>
                          </a:xfrm>
                          <a:prstGeom prst="rect">
                            <a:avLst/>
                          </a:prstGeom>
                          <a:solidFill>
                            <a:srgbClr val="FFFFFF"/>
                          </a:solidFill>
                          <a:ln w="9525">
                            <a:noFill/>
                          </a:ln>
                          <a:effectLst/>
                        </wps:spPr>
                        <wps:txbx>
                          <w:txbxContent>
                            <w:p>
                              <w:r>
                                <w:t>h=   m</w:t>
                              </w:r>
                            </w:p>
                          </w:txbxContent>
                        </wps:txbx>
                        <wps:bodyPr upright="1"/>
                      </wps:wsp>
                    </wpg:wgp>
                  </a:graphicData>
                </a:graphic>
              </wp:anchor>
            </w:drawing>
          </mc:Choice>
          <mc:Fallback>
            <w:pict>
              <v:group id="组合 3" o:spid="_x0000_s1026" o:spt="203" style="position:absolute;left:0pt;margin-left:0pt;margin-top:0pt;height:483.6pt;width:450pt;mso-position-horizontal-relative:char;mso-position-vertical-relative:line;z-index:251678720;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A3iOzW&#10;1QAAAAUBAAAPAAAAAAAAAAEAIAAAACIAAABkcnMvZG93bnJldi54bWxQSwECFAAUAAAACACHTuJA&#10;U20RCiYGAAB/RwAADgAAAAAAAAABACAAAAAkAQAAZHJzL2Uyb0RvYy54bWxQSwUGAAAAAAYABgBZ&#10;AQAAvAkAAAAA&#10;">
                <o:lock v:ext="edit" rotation="t" aspectratio="t"/>
                <v:rect id="矩形 5"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直接连接符 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接连接符 7"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接连接符 8"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直接连接符 9"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接连接符 10"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直接连接符 11"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文本框 12"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5"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17"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18"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9"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20"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21"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2"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3"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4"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5"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7"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8"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29"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0"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31"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2"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3"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4"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5"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3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r>
                          <w:t>h=   m</w:t>
                        </w:r>
                      </w:p>
                    </w:txbxContent>
                  </v:textbox>
                </v:shape>
                <v:shape id="文本框 37"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r>
                          <w:t>h=   m</w:t>
                        </w:r>
                      </w:p>
                    </w:txbxContent>
                  </v:textbox>
                </v:shape>
                <w10:anchorlock/>
              </v:group>
            </w:pict>
          </mc:Fallback>
        </mc:AlternateConten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1"/>
                    <a:srcRect t="-99454" b="99454"/>
                    <a:stretch>
                      <a:fillRect/>
                    </a:stretch>
                  </pic:blipFill>
                  <pic:spPr>
                    <a:xfrm>
                      <a:off x="0" y="0"/>
                      <a:ext cx="5715000" cy="6124575"/>
                    </a:xfrm>
                    <a:prstGeom prst="rect">
                      <a:avLst/>
                    </a:prstGeom>
                    <a:noFill/>
                    <a:ln w="9525">
                      <a:noFill/>
                    </a:ln>
                  </pic:spPr>
                </pic:pic>
              </a:graphicData>
            </a:graphic>
          </wp:inline>
        </w:drawing>
      </w:r>
    </w:p>
    <w:p>
      <w:pPr>
        <w:jc w:val="center"/>
        <w:rPr>
          <w:rFonts w:ascii="Times New Roman" w:hAnsi="Times New Roman" w:eastAsia="方正仿宋_GBK" w:cs="Times New Roman"/>
          <w:b/>
          <w:bCs/>
          <w:sz w:val="32"/>
          <w:szCs w:val="32"/>
        </w:rPr>
      </w:pPr>
    </w:p>
    <w:p>
      <w:pPr>
        <w:jc w:val="center"/>
        <w:rPr>
          <w:rFonts w:ascii="Times New Roman" w:hAnsi="Times New Roman" w:eastAsia="方正仿宋_GBK" w:cs="Times New Roman"/>
          <w:b/>
          <w:bCs/>
          <w:sz w:val="32"/>
          <w:szCs w:val="32"/>
        </w:rPr>
      </w:pPr>
    </w:p>
    <w:p>
      <w:pPr>
        <w:jc w:val="center"/>
        <w:rPr>
          <w:rFonts w:ascii="Times New Roman" w:hAnsi="Times New Roman" w:eastAsia="方正仿宋_GBK" w:cs="Times New Roman"/>
          <w:b/>
          <w:bCs/>
          <w:sz w:val="32"/>
          <w:szCs w:val="32"/>
          <w:u w:val="single"/>
        </w:rPr>
      </w:pPr>
      <w:r>
        <w:rPr>
          <w:rFonts w:ascii="Times New Roman" w:hAnsi="Times New Roman" w:eastAsia="方正仿宋_GBK" w:cs="Times New Roman"/>
          <w:b/>
          <w:bCs/>
          <w:sz w:val="32"/>
          <w:szCs w:val="32"/>
        </w:rPr>
        <w:t>采用的高程系：</w:t>
      </w:r>
      <w:r>
        <w:rPr>
          <w:rFonts w:ascii="Times New Roman" w:hAnsi="Times New Roman" w:eastAsia="方正仿宋_GBK" w:cs="Times New Roman"/>
          <w:b/>
          <w:bCs/>
          <w:sz w:val="32"/>
          <w:szCs w:val="32"/>
          <w:u w:val="single"/>
        </w:rPr>
        <w:t xml:space="preserve">              </w:t>
      </w:r>
    </w:p>
    <w:p>
      <w:pPr>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比例尺：1： </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 xml:space="preserve">    </w:t>
      </w: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附件3</w:t>
      </w:r>
    </w:p>
    <w:p>
      <w:pPr>
        <w:pStyle w:val="6"/>
        <w:rPr>
          <w:rFonts w:ascii="Times New Roman" w:hAnsi="Times New Roman" w:eastAsia="方正仿宋_GBK" w:cs="Times New Roman"/>
          <w:sz w:val="32"/>
        </w:rPr>
      </w:pP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市</w:t>
      </w:r>
      <w:r>
        <w:rPr>
          <w:rFonts w:hint="eastAsia" w:ascii="Times New Roman" w:hAnsi="Times New Roman" w:eastAsia="方正仿宋_GBK" w:cs="Times New Roman"/>
          <w:sz w:val="32"/>
        </w:rPr>
        <w:t>（县）</w:t>
      </w:r>
      <w:r>
        <w:rPr>
          <w:rFonts w:ascii="Times New Roman" w:hAnsi="Times New Roman" w:eastAsia="方正仿宋_GBK" w:cs="Times New Roman"/>
          <w:sz w:val="32"/>
        </w:rPr>
        <w:t>政府规划管理部门确定的出让宗地规划条件</w:t>
      </w:r>
    </w:p>
    <w:p>
      <w:pPr>
        <w:pStyle w:val="2"/>
        <w:ind w:firstLine="210"/>
        <w:rPr>
          <w:rFonts w:ascii="Times New Roman" w:hAnsi="Times New Roman" w:eastAsia="方正小标宋简体" w:cs="宋体"/>
          <w:color w:val="000000"/>
          <w:szCs w:val="32"/>
        </w:rPr>
        <w:sectPr>
          <w:headerReference r:id="rId9" w:type="default"/>
          <w:footerReference r:id="rId10" w:type="default"/>
          <w:pgSz w:w="11906" w:h="16838"/>
          <w:pgMar w:top="2098" w:right="1474" w:bottom="1985" w:left="1588" w:header="851" w:footer="1247" w:gutter="0"/>
          <w:cols w:space="0" w:num="1"/>
          <w:docGrid w:linePitch="319" w:charSpace="0"/>
        </w:sectPr>
      </w:pP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4</w:t>
      </w:r>
    </w:p>
    <w:p>
      <w:pPr>
        <w:spacing w:line="600" w:lineRule="exact"/>
        <w:jc w:val="center"/>
        <w:rPr>
          <w:rFonts w:ascii="方正小标宋_GBK" w:hAnsi="Times New Roman" w:eastAsia="方正小标宋_GBK" w:cs="Times New Roman"/>
          <w:bCs/>
          <w:sz w:val="44"/>
          <w:szCs w:val="44"/>
        </w:rPr>
      </w:pP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国有建设用地使用权出让合同（示范文本）</w:t>
      </w:r>
    </w:p>
    <w:p>
      <w:pPr>
        <w:spacing w:line="600" w:lineRule="exact"/>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部 分 条 款 释 义</w:t>
      </w:r>
    </w:p>
    <w:p>
      <w:pPr>
        <w:spacing w:line="600" w:lineRule="exact"/>
        <w:ind w:firstLine="640" w:firstLineChars="200"/>
        <w:rPr>
          <w:rFonts w:ascii="Times New Roman" w:hAnsi="Times New Roman" w:eastAsia="方正仿宋_GBK" w:cs="Times New Roman"/>
          <w:sz w:val="32"/>
          <w:szCs w:val="32"/>
        </w:rPr>
      </w:pP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一、条款原文：第五条，本合同项下出让宗地的用途为</w:t>
      </w:r>
      <w:r>
        <w:rPr>
          <w:rFonts w:ascii="Times New Roman" w:hAnsi="Times New Roman" w:eastAsia="方正仿宋_GBK" w:cs="Times New Roman"/>
          <w:sz w:val="32"/>
          <w:szCs w:val="32"/>
          <w:u w:val="single"/>
        </w:rPr>
        <w:t>              </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释义：出让宗地的用途按照《国土空间调查、规划、用途管制用地用海分类指南（试行）》规定的土地二级类填写。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条款原文：第十条，分期支付国有建设用地使用权出让价款的，受让人在支付第二期及以后各期国有建设用地使用权出让价款时，同意按照约定的第一期付款期限次日全国银行间同业拆借中心公布的贷款市场报价利率（LPR）一年期利率，向出让人支付利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释义：分期付款利率按照受让人支付第一期土地出让价款次日中国人民银行授权</w:t>
      </w:r>
      <w:r>
        <w:rPr>
          <w:rFonts w:ascii="Times New Roman" w:hAnsi="Times New Roman" w:eastAsia="方正仿宋_GBK" w:cs="Times New Roman"/>
          <w:sz w:val="32"/>
          <w:szCs w:val="32"/>
          <w:shd w:val="clear" w:color="auto" w:fill="FFFFFF"/>
        </w:rPr>
        <w:t>全国银行间同业拆借中心公布的1年期贷款市场报价利率（LPR）</w:t>
      </w:r>
      <w:r>
        <w:rPr>
          <w:rFonts w:ascii="Times New Roman" w:hAnsi="Times New Roman" w:eastAsia="方正仿宋_GBK" w:cs="Times New Roman"/>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6"/>
        <w:spacing w:line="600" w:lineRule="exact"/>
        <w:ind w:firstLine="640" w:firstLineChars="200"/>
        <w:rPr>
          <w:rFonts w:ascii="Times New Roman" w:hAnsi="Times New Roman" w:eastAsia="方正仿宋_GBK" w:cs="Times New Roman"/>
          <w:kern w:val="0"/>
          <w:sz w:val="32"/>
        </w:rPr>
      </w:pPr>
      <w:r>
        <w:rPr>
          <w:rFonts w:ascii="Times New Roman" w:hAnsi="Times New Roman" w:eastAsia="方正仿宋_GBK" w:cs="Times New Roman"/>
          <w:sz w:val="32"/>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释义：受让人分期支付国有建设用地使用权出让价款的，相关证明材料需包括分期付款利息缴纳凭证；涉及违约金的，还需提供违约金缴纳凭证。</w:t>
      </w:r>
    </w:p>
    <w:p>
      <w:pPr>
        <w:pStyle w:val="6"/>
        <w:spacing w:line="600" w:lineRule="exact"/>
        <w:ind w:firstLine="645"/>
        <w:rPr>
          <w:rFonts w:ascii="Times New Roman" w:hAnsi="Times New Roman" w:eastAsia="方正仿宋_GBK" w:cs="Times New Roman"/>
          <w:sz w:val="32"/>
        </w:rPr>
      </w:pPr>
      <w:r>
        <w:rPr>
          <w:rFonts w:ascii="Times New Roman" w:hAnsi="Times New Roman" w:eastAsia="方正仿宋_GBK" w:cs="Times New Roman"/>
          <w:sz w:val="32"/>
        </w:rPr>
        <w:t>四、条款原文：第十四条，受让人同意本合同项下宗地建设项目在</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日之前开工，在</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年</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月</w:t>
      </w:r>
      <w:r>
        <w:rPr>
          <w:rFonts w:ascii="Times New Roman" w:hAnsi="Times New Roman" w:eastAsia="方正仿宋_GBK" w:cs="Times New Roman"/>
          <w:sz w:val="32"/>
          <w:u w:val="single"/>
        </w:rPr>
        <w:t xml:space="preserve">  </w:t>
      </w:r>
      <w:r>
        <w:rPr>
          <w:rFonts w:ascii="Times New Roman" w:hAnsi="Times New Roman" w:eastAsia="方正仿宋_GBK" w:cs="Times New Roman"/>
          <w:sz w:val="32"/>
        </w:rPr>
        <w:t>日之前竣工。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条款原文：第三十三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eastAsia="方正小标宋_GBK"/>
          <w:kern w:val="0"/>
          <w:sz w:val="44"/>
          <w:szCs w:val="44"/>
        </w:rPr>
      </w:pPr>
      <w:r>
        <w:rPr>
          <w:rFonts w:ascii="Times New Roman" w:eastAsia="方正小标宋_GBK"/>
          <w:kern w:val="0"/>
          <w:sz w:val="44"/>
          <w:szCs w:val="44"/>
        </w:rPr>
        <w:br w:type="page"/>
      </w:r>
    </w:p>
    <w:p>
      <w:pPr>
        <w:jc w:val="left"/>
        <w:rPr>
          <w:rFonts w:ascii="Times New Roman" w:hAnsi="Times New Roman" w:eastAsia="方正黑体_GBK" w:cs="Times New Roman"/>
          <w:sz w:val="32"/>
          <w:szCs w:val="32"/>
        </w:rPr>
      </w:pP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5</w:t>
      </w:r>
    </w:p>
    <w:p>
      <w:pPr>
        <w:jc w:val="center"/>
        <w:rPr>
          <w:rFonts w:ascii="Times New Roman" w:hAnsi="Times New Roman" w:eastAsia="方正小标宋_GBK"/>
          <w:kern w:val="0"/>
          <w:sz w:val="44"/>
          <w:szCs w:val="44"/>
        </w:rPr>
      </w:pPr>
      <w:r>
        <w:rPr>
          <w:rFonts w:ascii="Times New Roman" w:eastAsia="方正小标宋_GBK"/>
          <w:kern w:val="0"/>
          <w:sz w:val="44"/>
          <w:szCs w:val="44"/>
        </w:rPr>
        <w:t>建设项目用地信息公示牌</w:t>
      </w:r>
    </w:p>
    <w:tbl>
      <w:tblPr>
        <w:tblStyle w:val="12"/>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sz w:val="24"/>
              </w:rPr>
            </w:pPr>
            <w:r>
              <w:rPr>
                <w:rFonts w:ascii="Times New Roman" w:eastAsia="方正仿宋_GBK"/>
                <w:sz w:val="24"/>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r>
              <w:rPr>
                <w:rFonts w:ascii="Times New Roman" w:eastAsia="方正仿宋_GBK"/>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sz w:val="24"/>
              </w:rPr>
            </w:pPr>
            <w:r>
              <w:rPr>
                <w:rFonts w:ascii="Times New Roman" w:eastAsia="方正仿宋_GBK"/>
                <w:sz w:val="24"/>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sz w:val="24"/>
              </w:rPr>
            </w:pPr>
            <w:r>
              <w:rPr>
                <w:rFonts w:ascii="Times New Roman" w:eastAsia="方正仿宋_GBK"/>
                <w:sz w:val="24"/>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sz w:val="24"/>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sz w:val="24"/>
              </w:rPr>
            </w:pPr>
          </w:p>
        </w:tc>
      </w:tr>
    </w:tbl>
    <w:p>
      <w:pPr>
        <w:spacing w:line="400" w:lineRule="exact"/>
        <w:ind w:firstLine="600" w:firstLineChars="200"/>
        <w:rPr>
          <w:rFonts w:ascii="Times New Roman" w:hAnsi="Times New Roman" w:eastAsia="方正仿宋_GBK"/>
          <w:kern w:val="0"/>
          <w:sz w:val="30"/>
          <w:szCs w:val="30"/>
        </w:rPr>
      </w:pPr>
      <w:r>
        <w:rPr>
          <w:rFonts w:ascii="Times New Roman" w:eastAsia="方正仿宋_GBK"/>
          <w:kern w:val="0"/>
          <w:sz w:val="30"/>
          <w:szCs w:val="30"/>
        </w:rPr>
        <w:t>公示牌制作安装要求：</w:t>
      </w:r>
    </w:p>
    <w:p>
      <w:pPr>
        <w:spacing w:line="400" w:lineRule="exact"/>
        <w:ind w:firstLine="600" w:firstLineChars="200"/>
        <w:rPr>
          <w:rFonts w:ascii="Times New Roman" w:hAnsi="Times New Roman" w:eastAsia="方正仿宋_GBK"/>
          <w:kern w:val="0"/>
          <w:sz w:val="30"/>
          <w:szCs w:val="30"/>
        </w:rPr>
      </w:pPr>
      <w:r>
        <w:rPr>
          <w:rFonts w:ascii="Times New Roman" w:hAnsi="Times New Roman" w:eastAsia="方正仿宋_GBK"/>
          <w:kern w:val="0"/>
          <w:sz w:val="30"/>
          <w:szCs w:val="30"/>
        </w:rPr>
        <w:t>1</w:t>
      </w:r>
      <w:r>
        <w:rPr>
          <w:rFonts w:ascii="Times New Roman" w:eastAsia="方正仿宋_GBK"/>
          <w:kern w:val="0"/>
          <w:sz w:val="30"/>
          <w:szCs w:val="30"/>
        </w:rPr>
        <w:t>．用地单位须在申请交地前安装完成公示牌。</w:t>
      </w:r>
    </w:p>
    <w:p>
      <w:pPr>
        <w:spacing w:line="400" w:lineRule="exact"/>
        <w:ind w:firstLine="600" w:firstLineChars="200"/>
        <w:rPr>
          <w:rFonts w:ascii="Times New Roman" w:hAnsi="Times New Roman" w:eastAsia="方正仿宋_GBK"/>
          <w:kern w:val="0"/>
          <w:sz w:val="30"/>
          <w:szCs w:val="30"/>
        </w:rPr>
      </w:pPr>
      <w:r>
        <w:rPr>
          <w:rFonts w:ascii="Times New Roman" w:hAnsi="Times New Roman" w:eastAsia="方正仿宋_GBK"/>
          <w:kern w:val="0"/>
          <w:sz w:val="30"/>
          <w:szCs w:val="30"/>
        </w:rPr>
        <w:t>2</w:t>
      </w:r>
      <w:r>
        <w:rPr>
          <w:rFonts w:ascii="Times New Roman" w:eastAsia="方正仿宋_GBK"/>
          <w:kern w:val="0"/>
          <w:sz w:val="30"/>
          <w:szCs w:val="30"/>
        </w:rPr>
        <w:t>．公示牌设置于施工现场的醒目位置，待工程竣工验收合格后由建设单位自行撤除。</w:t>
      </w:r>
    </w:p>
    <w:p>
      <w:pPr>
        <w:spacing w:line="400" w:lineRule="exact"/>
        <w:ind w:firstLine="600" w:firstLineChars="200"/>
        <w:rPr>
          <w:rFonts w:ascii="Times New Roman" w:hAnsi="Times New Roman" w:eastAsia="方正仿宋_GBK"/>
          <w:kern w:val="0"/>
          <w:sz w:val="30"/>
          <w:szCs w:val="30"/>
        </w:rPr>
      </w:pPr>
      <w:r>
        <w:rPr>
          <w:rFonts w:ascii="Times New Roman" w:hAnsi="Times New Roman" w:eastAsia="方正仿宋_GBK"/>
          <w:kern w:val="0"/>
          <w:sz w:val="30"/>
          <w:szCs w:val="30"/>
        </w:rPr>
        <w:t>3</w:t>
      </w:r>
      <w:r>
        <w:rPr>
          <w:rFonts w:ascii="Times New Roman" w:eastAsia="方正仿宋_GBK"/>
          <w:kern w:val="0"/>
          <w:sz w:val="30"/>
          <w:szCs w:val="30"/>
        </w:rPr>
        <w:t>．公示牌由用地单位按照《出让合同》或《划拨决定书》的约定制作，不得擅自修改。公示信息中，监管机构为</w:t>
      </w:r>
      <w:r>
        <w:rPr>
          <w:rFonts w:ascii="Times New Roman" w:hAnsi="Times New Roman" w:eastAsia="方正仿宋_GBK"/>
          <w:kern w:val="0"/>
          <w:sz w:val="30"/>
          <w:szCs w:val="30"/>
        </w:rPr>
        <w:t>“</w:t>
      </w:r>
      <w:r>
        <w:rPr>
          <w:rFonts w:ascii="Times New Roman" w:eastAsia="方正仿宋_GBK"/>
          <w:kern w:val="0"/>
          <w:sz w:val="30"/>
          <w:szCs w:val="30"/>
        </w:rPr>
        <w:t>资阳市国土资源执法监察支队</w:t>
      </w:r>
      <w:r>
        <w:rPr>
          <w:rFonts w:ascii="Times New Roman" w:hAnsi="Times New Roman" w:eastAsia="方正仿宋_GBK"/>
          <w:kern w:val="0"/>
          <w:sz w:val="30"/>
          <w:szCs w:val="30"/>
        </w:rPr>
        <w:t>”</w:t>
      </w:r>
      <w:r>
        <w:rPr>
          <w:rFonts w:ascii="Times New Roman" w:eastAsia="方正仿宋_GBK"/>
          <w:kern w:val="0"/>
          <w:sz w:val="30"/>
          <w:szCs w:val="30"/>
        </w:rPr>
        <w:t>，举报电话为</w:t>
      </w:r>
      <w:r>
        <w:rPr>
          <w:rFonts w:ascii="Times New Roman" w:hAnsi="Times New Roman" w:eastAsia="方正仿宋_GBK"/>
          <w:kern w:val="0"/>
          <w:sz w:val="30"/>
          <w:szCs w:val="30"/>
        </w:rPr>
        <w:t>028-26111434</w:t>
      </w:r>
      <w:r>
        <w:rPr>
          <w:rFonts w:ascii="Times New Roman" w:eastAsia="方正仿宋_GBK"/>
          <w:kern w:val="0"/>
          <w:sz w:val="30"/>
          <w:szCs w:val="30"/>
        </w:rPr>
        <w:t>，土地坐落图按照该地块宗地图等比例放大，并标明四至。</w:t>
      </w:r>
    </w:p>
    <w:p>
      <w:pPr>
        <w:pStyle w:val="6"/>
        <w:spacing w:line="400" w:lineRule="exact"/>
        <w:ind w:firstLine="600" w:firstLineChars="200"/>
        <w:rPr>
          <w:rFonts w:ascii="Times New Roman" w:hAnsi="Times New Roman" w:eastAsia="方正仿宋_GBK" w:cs="Times New Roman"/>
          <w:kern w:val="0"/>
          <w:sz w:val="30"/>
          <w:szCs w:val="30"/>
        </w:rPr>
      </w:pPr>
      <w:r>
        <w:rPr>
          <w:rFonts w:ascii="Times New Roman" w:hAnsi="Times New Roman" w:eastAsia="方正仿宋_GBK" w:cs="Times New Roman"/>
          <w:kern w:val="0"/>
          <w:sz w:val="30"/>
          <w:szCs w:val="30"/>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sz w:val="32"/>
        </w:rPr>
      </w:pPr>
      <w:r>
        <w:rPr>
          <w:rFonts w:ascii="Times New Roman" w:hAnsi="Times New Roman" w:eastAsia="方正仿宋_GBK" w:cs="Times New Roman"/>
          <w:kern w:val="0"/>
          <w:sz w:val="30"/>
          <w:szCs w:val="30"/>
        </w:rPr>
        <w:br w:type="page"/>
      </w:r>
      <w:r>
        <w:rPr>
          <w:rFonts w:ascii="Times New Roman" w:hAnsi="Times New Roman" w:eastAsia="方正黑体_GBK" w:cs="Times New Roman"/>
          <w:sz w:val="32"/>
        </w:rPr>
        <w:t>附件</w:t>
      </w:r>
      <w:r>
        <w:rPr>
          <w:rFonts w:hint="eastAsia" w:ascii="Times New Roman" w:hAnsi="Times New Roman" w:eastAsia="方正黑体_GBK" w:cs="Times New Roman"/>
          <w:sz w:val="32"/>
        </w:rPr>
        <w:t>6</w:t>
      </w:r>
    </w:p>
    <w:p>
      <w:pPr>
        <w:jc w:val="center"/>
        <w:rPr>
          <w:rFonts w:ascii="Times New Roman" w:hAnsi="Times New Roman" w:eastAsia="方正小标宋_GBK"/>
          <w:kern w:val="0"/>
          <w:sz w:val="44"/>
          <w:szCs w:val="44"/>
        </w:rPr>
      </w:pPr>
      <w:r>
        <w:rPr>
          <w:rFonts w:ascii="Times New Roman" w:eastAsia="方正小标宋_GBK"/>
          <w:kern w:val="0"/>
          <w:sz w:val="44"/>
          <w:szCs w:val="44"/>
        </w:rPr>
        <w:t>建设项目动工申报书</w:t>
      </w:r>
    </w:p>
    <w:p>
      <w:pPr>
        <w:ind w:firstLine="2240" w:firstLineChars="700"/>
        <w:rPr>
          <w:rFonts w:ascii="Times New Roman" w:hAnsi="Times New Roman" w:eastAsia="方正仿宋_GBK"/>
          <w:sz w:val="32"/>
          <w:szCs w:val="32"/>
        </w:rPr>
      </w:pPr>
    </w:p>
    <w:p>
      <w:pPr>
        <w:spacing w:line="540" w:lineRule="exact"/>
        <w:rPr>
          <w:rFonts w:ascii="Times New Roman" w:hAnsi="Times New Roman" w:eastAsia="方正仿宋_GBK"/>
          <w:sz w:val="32"/>
          <w:szCs w:val="32"/>
        </w:rPr>
      </w:pPr>
      <w:r>
        <w:rPr>
          <w:rFonts w:hint="eastAsia" w:ascii="Times New Roman" w:eastAsia="方正仿宋_GBK"/>
          <w:sz w:val="32"/>
          <w:szCs w:val="32"/>
        </w:rPr>
        <w:t>资阳市自然资源和规划局</w:t>
      </w:r>
      <w:r>
        <w:rPr>
          <w:rFonts w:ascii="Times New Roman" w:eastAsia="方正仿宋_GBK"/>
          <w:sz w:val="32"/>
          <w:szCs w:val="32"/>
        </w:rPr>
        <w:t>：</w:t>
      </w:r>
    </w:p>
    <w:p>
      <w:pPr>
        <w:spacing w:line="540" w:lineRule="exact"/>
        <w:ind w:firstLine="645"/>
        <w:rPr>
          <w:rFonts w:ascii="Times New Roman" w:hAnsi="Times New Roman" w:eastAsia="方正仿宋_GBK"/>
          <w:sz w:val="32"/>
          <w:szCs w:val="32"/>
        </w:rPr>
      </w:pPr>
      <w:r>
        <w:rPr>
          <w:rFonts w:ascii="Times New Roman" w:eastAsia="方正仿宋_GBK"/>
          <w:sz w:val="32"/>
          <w:szCs w:val="32"/>
        </w:rPr>
        <w:t>你</w:t>
      </w:r>
      <w:bookmarkStart w:id="1" w:name="BM_0027CD6489A54B27ABC1050CD3252DFC"/>
      <w:r>
        <w:rPr>
          <w:rFonts w:ascii="Times New Roman" w:eastAsia="方正仿宋_GBK"/>
          <w:sz w:val="32"/>
          <w:szCs w:val="32"/>
        </w:rPr>
        <w:t>局与我方签订的国有建设用地使用权出让合同</w:t>
      </w:r>
      <w:r>
        <w:rPr>
          <w:rFonts w:ascii="Times New Roman" w:hAnsi="Times New Roman" w:eastAsia="方正仿宋_GBK"/>
          <w:sz w:val="32"/>
          <w:szCs w:val="32"/>
        </w:rPr>
        <w:t>□∕</w:t>
      </w:r>
      <w:r>
        <w:rPr>
          <w:rFonts w:ascii="Times New Roman" w:eastAsia="方正仿宋_GBK"/>
          <w:sz w:val="32"/>
          <w:szCs w:val="32"/>
        </w:rPr>
        <w:t>划拨决定书</w:t>
      </w:r>
      <w:r>
        <w:rPr>
          <w:rFonts w:ascii="Times New Roman" w:hAnsi="Times New Roman" w:eastAsia="方正仿宋_GBK"/>
          <w:sz w:val="32"/>
          <w:szCs w:val="32"/>
        </w:rPr>
        <w:t>□</w:t>
      </w:r>
      <w:r>
        <w:rPr>
          <w:rFonts w:ascii="Times New Roman" w:eastAsia="方正仿宋_GBK"/>
          <w:sz w:val="32"/>
          <w:szCs w:val="32"/>
        </w:rPr>
        <w:t>（</w:t>
      </w:r>
      <w:r>
        <w:rPr>
          <w:rFonts w:ascii="Times New Roman" w:hAnsi="Times New Roman" w:eastAsia="方正仿宋_GBK"/>
          <w:sz w:val="32"/>
          <w:szCs w:val="32"/>
        </w:rPr>
        <w:t>□</w:t>
      </w:r>
      <w:r>
        <w:rPr>
          <w:rFonts w:ascii="Times New Roman" w:eastAsia="方正仿宋_GBK"/>
          <w:sz w:val="32"/>
          <w:szCs w:val="32"/>
        </w:rPr>
        <w:t>出让合同号</w:t>
      </w:r>
      <w:r>
        <w:rPr>
          <w:rFonts w:ascii="Times New Roman" w:hAnsi="Times New Roman" w:eastAsia="方正仿宋_GBK"/>
          <w:sz w:val="32"/>
          <w:szCs w:val="32"/>
        </w:rPr>
        <w:t>∕□</w:t>
      </w:r>
      <w:r>
        <w:rPr>
          <w:rFonts w:ascii="Times New Roman" w:eastAsia="方正仿宋_GBK"/>
          <w:sz w:val="32"/>
          <w:szCs w:val="32"/>
        </w:rPr>
        <w:t>划拨决定书编号</w:t>
      </w:r>
      <w:r>
        <w:rPr>
          <w:rFonts w:ascii="Times New Roman" w:hAnsi="Times New Roman" w:eastAsia="方正仿宋_GBK"/>
          <w:sz w:val="32"/>
          <w:szCs w:val="32"/>
        </w:rPr>
        <w:t>∕□</w:t>
      </w:r>
      <w:r>
        <w:rPr>
          <w:rFonts w:ascii="Times New Roman" w:eastAsia="方正仿宋_GBK"/>
          <w:sz w:val="32"/>
          <w:szCs w:val="32"/>
        </w:rPr>
        <w:t>电子监管号为</w:t>
      </w:r>
      <w:bookmarkEnd w:id="1"/>
      <w:r>
        <w:rPr>
          <w:rFonts w:ascii="Times New Roman" w:hAnsi="Times New Roman" w:eastAsia="方正仿宋_GBK"/>
          <w:sz w:val="32"/>
          <w:szCs w:val="32"/>
          <w:u w:val="single"/>
        </w:rPr>
        <w:t xml:space="preserve">                    </w:t>
      </w:r>
      <w:r>
        <w:rPr>
          <w:rFonts w:ascii="Times New Roman" w:eastAsia="方正仿宋_GBK"/>
          <w:sz w:val="32"/>
          <w:szCs w:val="32"/>
        </w:rPr>
        <w:t>），宗地位置为</w:t>
      </w:r>
      <w:r>
        <w:rPr>
          <w:rFonts w:ascii="Times New Roman" w:hAnsi="Times New Roman" w:eastAsia="方正仿宋_GBK"/>
          <w:sz w:val="32"/>
          <w:szCs w:val="32"/>
          <w:u w:val="single"/>
        </w:rPr>
        <w:t xml:space="preserve">                    </w:t>
      </w:r>
      <w:r>
        <w:rPr>
          <w:rFonts w:ascii="Times New Roman" w:eastAsia="方正仿宋_GBK"/>
          <w:sz w:val="32"/>
          <w:szCs w:val="32"/>
        </w:rPr>
        <w:t>，面积为</w:t>
      </w:r>
      <w:r>
        <w:rPr>
          <w:rFonts w:ascii="Times New Roman" w:hAnsi="Times New Roman" w:eastAsia="方正仿宋_GBK"/>
          <w:sz w:val="32"/>
          <w:szCs w:val="32"/>
          <w:u w:val="single"/>
        </w:rPr>
        <w:t xml:space="preserve">        </w:t>
      </w:r>
      <w:r>
        <w:rPr>
          <w:rFonts w:ascii="Times New Roman" w:eastAsia="方正仿宋_GBK"/>
          <w:sz w:val="32"/>
          <w:szCs w:val="32"/>
        </w:rPr>
        <w:t>平方米，约定动工日期为</w:t>
      </w:r>
      <w:bookmarkStart w:id="2" w:name="BM_66CC2006805A4C52BEB38F26BE009113"/>
      <w:r>
        <w:rPr>
          <w:rFonts w:ascii="Times New Roman" w:hAnsi="Times New Roman" w:eastAsia="方正仿宋_GBK"/>
          <w:sz w:val="32"/>
          <w:szCs w:val="32"/>
          <w:u w:val="single"/>
        </w:rPr>
        <w:t xml:space="preserve">               </w:t>
      </w:r>
      <w:bookmarkEnd w:id="2"/>
      <w:r>
        <w:rPr>
          <w:rFonts w:ascii="Times New Roman" w:eastAsia="方正仿宋_GBK"/>
          <w:sz w:val="32"/>
          <w:szCs w:val="32"/>
        </w:rPr>
        <w:t>，土地权利证号</w:t>
      </w:r>
      <w:r>
        <w:rPr>
          <w:rFonts w:ascii="Times New Roman" w:hAnsi="Times New Roman" w:eastAsia="方正仿宋_GBK"/>
          <w:sz w:val="32"/>
          <w:szCs w:val="32"/>
          <w:u w:val="single"/>
        </w:rPr>
        <w:t xml:space="preserve">                     </w:t>
      </w:r>
      <w:r>
        <w:rPr>
          <w:rFonts w:ascii="Times New Roman" w:eastAsia="方正仿宋_GBK"/>
          <w:sz w:val="32"/>
          <w:szCs w:val="32"/>
        </w:rPr>
        <w:t>。</w:t>
      </w:r>
    </w:p>
    <w:p>
      <w:pPr>
        <w:spacing w:line="540" w:lineRule="exact"/>
        <w:ind w:firstLine="640" w:firstLineChars="200"/>
        <w:rPr>
          <w:rFonts w:ascii="Times New Roman" w:hAnsi="Times New Roman" w:eastAsia="方正仿宋_GBK"/>
          <w:sz w:val="32"/>
          <w:szCs w:val="32"/>
        </w:rPr>
      </w:pPr>
      <w:r>
        <w:rPr>
          <w:rFonts w:ascii="Times New Roman" w:eastAsia="方正仿宋_GBK"/>
          <w:sz w:val="32"/>
          <w:szCs w:val="32"/>
        </w:rPr>
        <w:t>我方拟在上述宗地建设</w:t>
      </w:r>
      <w:bookmarkStart w:id="3" w:name="BM_AA7117B4C7D1478E8DD5FE29BA224103"/>
      <w:r>
        <w:rPr>
          <w:rFonts w:ascii="Times New Roman" w:hAnsi="Times New Roman" w:eastAsia="方正仿宋_GBK"/>
          <w:sz w:val="32"/>
          <w:szCs w:val="32"/>
          <w:u w:val="single"/>
        </w:rPr>
        <w:t xml:space="preserve">                      </w:t>
      </w:r>
      <w:r>
        <w:rPr>
          <w:rFonts w:ascii="Times New Roman" w:eastAsia="方正仿宋_GBK"/>
          <w:sz w:val="32"/>
          <w:szCs w:val="32"/>
        </w:rPr>
        <w:t>开发</w:t>
      </w:r>
      <w:bookmarkEnd w:id="3"/>
      <w:r>
        <w:rPr>
          <w:rFonts w:ascii="Times New Roman" w:eastAsia="方正仿宋_GBK"/>
          <w:sz w:val="32"/>
          <w:szCs w:val="32"/>
        </w:rPr>
        <w:t>项目，目前已取得部分（全部）的建筑施工许可证（编号为</w:t>
      </w:r>
      <w:r>
        <w:rPr>
          <w:rFonts w:ascii="Times New Roman" w:eastAsia="方正仿宋_GBK"/>
          <w:sz w:val="32"/>
          <w:szCs w:val="32"/>
          <w:u w:val="single"/>
        </w:rPr>
        <w:t>：</w:t>
      </w:r>
      <w:r>
        <w:rPr>
          <w:rFonts w:ascii="Times New Roman" w:hAnsi="Times New Roman" w:eastAsia="方正仿宋_GBK"/>
          <w:sz w:val="32"/>
          <w:szCs w:val="32"/>
          <w:u w:val="single"/>
        </w:rPr>
        <w:t xml:space="preserve">                    </w:t>
      </w:r>
      <w:r>
        <w:rPr>
          <w:rFonts w:ascii="Times New Roman" w:eastAsia="方正仿宋_GBK"/>
          <w:sz w:val="32"/>
          <w:szCs w:val="32"/>
          <w:u w:val="single"/>
        </w:rPr>
        <w:t>）</w:t>
      </w:r>
      <w:r>
        <w:rPr>
          <w:rFonts w:ascii="Times New Roman" w:eastAsia="方正仿宋_GBK"/>
          <w:sz w:val="32"/>
          <w:szCs w:val="32"/>
        </w:rPr>
        <w:t>，并于</w:t>
      </w:r>
      <w:r>
        <w:rPr>
          <w:rFonts w:ascii="Times New Roman" w:hAnsi="Times New Roman" w:eastAsia="方正仿宋_GBK"/>
          <w:sz w:val="32"/>
          <w:szCs w:val="32"/>
          <w:u w:val="single"/>
        </w:rPr>
        <w:t xml:space="preserve">    </w:t>
      </w:r>
      <w:r>
        <w:rPr>
          <w:rFonts w:ascii="Times New Roman" w:eastAsia="方正仿宋_GBK"/>
          <w:sz w:val="32"/>
          <w:szCs w:val="32"/>
        </w:rPr>
        <w:t>年</w:t>
      </w:r>
      <w:r>
        <w:rPr>
          <w:rFonts w:ascii="Times New Roman" w:hAnsi="Times New Roman" w:eastAsia="方正仿宋_GBK"/>
          <w:sz w:val="32"/>
          <w:szCs w:val="32"/>
          <w:u w:val="single"/>
        </w:rPr>
        <w:t xml:space="preserve">  </w:t>
      </w:r>
      <w:r>
        <w:rPr>
          <w:rFonts w:ascii="Times New Roman" w:eastAsia="方正仿宋_GBK"/>
          <w:sz w:val="32"/>
          <w:szCs w:val="32"/>
        </w:rPr>
        <w:t>月</w:t>
      </w:r>
      <w:r>
        <w:rPr>
          <w:rFonts w:ascii="Times New Roman" w:hAnsi="Times New Roman" w:eastAsia="方正仿宋_GBK"/>
          <w:sz w:val="32"/>
          <w:szCs w:val="32"/>
          <w:u w:val="single"/>
        </w:rPr>
        <w:t xml:space="preserve">  </w:t>
      </w:r>
      <w:r>
        <w:rPr>
          <w:rFonts w:ascii="Times New Roman" w:eastAsia="方正仿宋_GBK"/>
          <w:sz w:val="32"/>
          <w:szCs w:val="32"/>
        </w:rPr>
        <w:t>日已达到动工标准。请予检查复核。</w:t>
      </w:r>
    </w:p>
    <w:p>
      <w:pPr>
        <w:spacing w:line="540" w:lineRule="exact"/>
        <w:ind w:firstLine="640" w:firstLineChars="200"/>
        <w:rPr>
          <w:rFonts w:ascii="Times New Roman" w:hAnsi="Times New Roman" w:eastAsia="方正仿宋_GBK"/>
          <w:sz w:val="32"/>
          <w:szCs w:val="32"/>
        </w:rPr>
      </w:pPr>
      <w:r>
        <w:rPr>
          <w:rFonts w:ascii="Times New Roman" w:eastAsia="方正仿宋_GBK"/>
          <w:sz w:val="32"/>
          <w:szCs w:val="32"/>
        </w:rPr>
        <w:t>特此申报。</w:t>
      </w:r>
    </w:p>
    <w:p>
      <w:pPr>
        <w:spacing w:line="540" w:lineRule="exact"/>
        <w:jc w:val="right"/>
        <w:rPr>
          <w:rFonts w:ascii="Times New Roman" w:hAnsi="Times New Roman" w:eastAsia="方正仿宋_GBK"/>
          <w:sz w:val="32"/>
          <w:szCs w:val="32"/>
        </w:rPr>
      </w:pPr>
    </w:p>
    <w:p>
      <w:pPr>
        <w:spacing w:line="540" w:lineRule="exact"/>
        <w:ind w:firstLine="640" w:firstLineChars="200"/>
        <w:rPr>
          <w:rFonts w:ascii="Times New Roman" w:hAnsi="Times New Roman" w:eastAsia="方正仿宋_GBK"/>
          <w:sz w:val="32"/>
          <w:szCs w:val="32"/>
        </w:rPr>
      </w:pPr>
      <w:r>
        <w:rPr>
          <w:rFonts w:ascii="Times New Roman" w:eastAsia="方正仿宋_GBK"/>
          <w:sz w:val="32"/>
          <w:szCs w:val="32"/>
        </w:rPr>
        <w:t>（联系人：</w:t>
      </w:r>
      <w:r>
        <w:rPr>
          <w:rFonts w:ascii="Times New Roman" w:hAnsi="Times New Roman" w:eastAsia="方正仿宋_GBK"/>
          <w:sz w:val="32"/>
          <w:szCs w:val="32"/>
        </w:rPr>
        <w:t xml:space="preserve">          </w:t>
      </w:r>
      <w:r>
        <w:rPr>
          <w:rFonts w:ascii="Times New Roman" w:eastAsia="方正仿宋_GBK"/>
          <w:sz w:val="32"/>
          <w:szCs w:val="32"/>
        </w:rPr>
        <w:t>联系电话</w:t>
      </w:r>
      <w:r>
        <w:rPr>
          <w:rFonts w:ascii="Times New Roman" w:hAnsi="Times New Roman" w:eastAsia="方正仿宋_GBK"/>
          <w:sz w:val="32"/>
          <w:szCs w:val="32"/>
        </w:rPr>
        <w:t xml:space="preserve">:         </w:t>
      </w:r>
      <w:r>
        <w:rPr>
          <w:rFonts w:ascii="Times New Roman" w:eastAsia="方正仿宋_GBK"/>
          <w:sz w:val="32"/>
          <w:szCs w:val="32"/>
        </w:rPr>
        <w:t>）</w:t>
      </w:r>
    </w:p>
    <w:p>
      <w:pPr>
        <w:spacing w:line="540" w:lineRule="exact"/>
        <w:jc w:val="right"/>
        <w:rPr>
          <w:rFonts w:ascii="Times New Roman" w:hAnsi="Times New Roman" w:eastAsia="方正仿宋_GBK"/>
          <w:sz w:val="32"/>
          <w:szCs w:val="32"/>
        </w:rPr>
      </w:pPr>
    </w:p>
    <w:p>
      <w:pPr>
        <w:spacing w:line="540" w:lineRule="exact"/>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eastAsia="方正仿宋_GBK"/>
          <w:sz w:val="32"/>
          <w:szCs w:val="32"/>
        </w:rPr>
        <w:t>单位</w:t>
      </w:r>
      <w:r>
        <w:rPr>
          <w:rFonts w:ascii="Times New Roman" w:eastAsia="方正仿宋_GBK"/>
          <w:sz w:val="30"/>
          <w:szCs w:val="30"/>
        </w:rPr>
        <w:t>（印章）</w:t>
      </w:r>
      <w:r>
        <w:rPr>
          <w:rFonts w:ascii="Times New Roman" w:hAnsi="Times New Roman" w:eastAsia="方正仿宋_GBK"/>
          <w:sz w:val="32"/>
          <w:szCs w:val="32"/>
        </w:rPr>
        <w:t>/</w:t>
      </w:r>
      <w:r>
        <w:rPr>
          <w:rFonts w:ascii="Times New Roman" w:eastAsia="方正仿宋_GBK"/>
          <w:sz w:val="32"/>
          <w:szCs w:val="32"/>
        </w:rPr>
        <w:t>个人：</w:t>
      </w:r>
    </w:p>
    <w:p>
      <w:pPr>
        <w:spacing w:line="540" w:lineRule="exact"/>
        <w:ind w:firstLine="5920" w:firstLineChars="1850"/>
        <w:rPr>
          <w:rFonts w:ascii="Times New Roman" w:hAnsi="Times New Roman" w:eastAsia="方正仿宋_GBK"/>
          <w:sz w:val="32"/>
          <w:szCs w:val="32"/>
        </w:rPr>
      </w:pPr>
    </w:p>
    <w:p>
      <w:pPr>
        <w:spacing w:line="540" w:lineRule="exact"/>
        <w:ind w:firstLine="645"/>
        <w:jc w:val="right"/>
        <w:rPr>
          <w:rFonts w:ascii="Times New Roman" w:hAnsi="Times New Roman" w:eastAsia="方正仿宋_GBK"/>
          <w:b/>
          <w:sz w:val="28"/>
          <w:szCs w:val="21"/>
        </w:rPr>
      </w:pPr>
      <w:r>
        <w:rPr>
          <w:rFonts w:ascii="Times New Roman" w:eastAsia="方正仿宋_GBK"/>
          <w:sz w:val="32"/>
          <w:szCs w:val="32"/>
        </w:rPr>
        <w:t>年</w:t>
      </w:r>
      <w:r>
        <w:rPr>
          <w:rFonts w:ascii="Times New Roman" w:hAnsi="Times New Roman" w:eastAsia="方正仿宋_GBK"/>
          <w:sz w:val="32"/>
          <w:szCs w:val="32"/>
        </w:rPr>
        <w:t xml:space="preserve">  </w:t>
      </w:r>
      <w:r>
        <w:rPr>
          <w:rFonts w:ascii="Times New Roman" w:eastAsia="方正仿宋_GBK"/>
          <w:sz w:val="32"/>
          <w:szCs w:val="32"/>
        </w:rPr>
        <w:t>月</w:t>
      </w:r>
      <w:r>
        <w:rPr>
          <w:rFonts w:ascii="Times New Roman" w:hAnsi="Times New Roman" w:eastAsia="方正仿宋_GBK"/>
          <w:sz w:val="32"/>
          <w:szCs w:val="32"/>
        </w:rPr>
        <w:t xml:space="preserve">  </w:t>
      </w:r>
      <w:r>
        <w:rPr>
          <w:rFonts w:ascii="Times New Roman" w:eastAsia="方正仿宋_GBK"/>
          <w:sz w:val="32"/>
          <w:szCs w:val="32"/>
        </w:rPr>
        <w:t>日</w:t>
      </w:r>
    </w:p>
    <w:p>
      <w:pPr>
        <w:spacing w:line="540" w:lineRule="exact"/>
        <w:ind w:firstLine="640" w:firstLineChars="200"/>
        <w:rPr>
          <w:rFonts w:ascii="Times New Roman" w:eastAsia="方正仿宋_GBK"/>
          <w:sz w:val="32"/>
          <w:szCs w:val="32"/>
        </w:rPr>
      </w:pPr>
      <w:r>
        <w:rPr>
          <w:rFonts w:ascii="Times New Roman" w:eastAsia="方正仿宋_GBK"/>
          <w:sz w:val="32"/>
          <w:szCs w:val="32"/>
        </w:rPr>
        <w:t>注：若无电子监管号，应填写合同号或划拨决定书编号；本申报书由</w:t>
      </w:r>
      <w:r>
        <w:rPr>
          <w:rFonts w:hint="eastAsia" w:ascii="Times New Roman" w:eastAsia="方正仿宋_GBK"/>
          <w:sz w:val="32"/>
          <w:szCs w:val="32"/>
        </w:rPr>
        <w:t>资阳市自然资源和规划局</w:t>
      </w:r>
      <w:r>
        <w:rPr>
          <w:rFonts w:ascii="Times New Roman" w:hAnsi="Times New Roman" w:eastAsia="方正仿宋_GBK" w:cs="Times New Roman"/>
          <w:sz w:val="32"/>
          <w:szCs w:val="32"/>
        </w:rPr>
        <w:t>建设用地监督管理科</w:t>
      </w:r>
      <w:r>
        <w:rPr>
          <w:rFonts w:ascii="Times New Roman" w:eastAsia="方正仿宋_GBK"/>
          <w:sz w:val="32"/>
          <w:szCs w:val="32"/>
        </w:rPr>
        <w:t>负责受理。</w:t>
      </w:r>
    </w:p>
    <w:p>
      <w:pPr>
        <w:pStyle w:val="11"/>
        <w:ind w:firstLine="320"/>
        <w:rPr>
          <w:rFonts w:ascii="Times New Roman" w:eastAsia="方正仿宋_GBK"/>
          <w:sz w:val="32"/>
          <w:szCs w:val="32"/>
        </w:rPr>
      </w:pPr>
    </w:p>
    <w:p>
      <w:pPr>
        <w:rPr>
          <w:rFonts w:ascii="Times New Roman" w:hAnsi="Times New Roman" w:eastAsia="方正黑体_GBK" w:cs="Times New Roman"/>
          <w:sz w:val="32"/>
          <w:szCs w:val="32"/>
        </w:rPr>
      </w:pPr>
      <w:r>
        <w:rPr>
          <w:rFonts w:ascii="Times New Roman" w:hAnsi="Times New Roman" w:eastAsia="方正黑体_GBK" w:cs="Times New Roman"/>
          <w:sz w:val="32"/>
          <w:szCs w:val="32"/>
        </w:rPr>
        <w:br w:type="page"/>
      </w:r>
      <w:r>
        <w:rPr>
          <w:rFonts w:ascii="Times New Roman" w:hAnsi="Times New Roman" w:eastAsia="方正黑体_GBK" w:cs="Times New Roman"/>
          <w:sz w:val="32"/>
          <w:szCs w:val="32"/>
        </w:rPr>
        <w:t>附件</w:t>
      </w:r>
      <w:r>
        <w:rPr>
          <w:rFonts w:hint="eastAsia" w:ascii="Times New Roman" w:hAnsi="Times New Roman" w:eastAsia="方正黑体_GBK" w:cs="Times New Roman"/>
          <w:sz w:val="32"/>
          <w:szCs w:val="32"/>
        </w:rPr>
        <w:t>7</w:t>
      </w:r>
    </w:p>
    <w:p>
      <w:pPr>
        <w:spacing w:line="560" w:lineRule="exact"/>
        <w:jc w:val="center"/>
        <w:rPr>
          <w:rFonts w:ascii="Times New Roman" w:hAnsi="Times New Roman" w:eastAsia="方正小标宋_GBK"/>
          <w:sz w:val="44"/>
          <w:szCs w:val="44"/>
        </w:rPr>
      </w:pPr>
      <w:r>
        <w:rPr>
          <w:rFonts w:ascii="Times New Roman" w:eastAsia="方正小标宋_GBK"/>
          <w:sz w:val="44"/>
          <w:szCs w:val="44"/>
        </w:rPr>
        <w:t>建设项目竣工申报书</w:t>
      </w:r>
    </w:p>
    <w:p>
      <w:pPr>
        <w:ind w:firstLine="2240" w:firstLineChars="700"/>
        <w:rPr>
          <w:rFonts w:ascii="Times New Roman" w:hAnsi="Times New Roman" w:eastAsia="方正仿宋_GBK"/>
          <w:sz w:val="32"/>
          <w:szCs w:val="32"/>
        </w:rPr>
      </w:pPr>
    </w:p>
    <w:p>
      <w:pPr>
        <w:spacing w:line="560" w:lineRule="exact"/>
        <w:rPr>
          <w:rFonts w:ascii="Times New Roman" w:hAnsi="Times New Roman" w:eastAsia="方正仿宋_GBK"/>
          <w:sz w:val="32"/>
          <w:szCs w:val="32"/>
        </w:rPr>
      </w:pPr>
      <w:r>
        <w:rPr>
          <w:rFonts w:hint="eastAsia" w:ascii="Times New Roman" w:eastAsia="方正仿宋_GBK"/>
          <w:sz w:val="32"/>
          <w:szCs w:val="32"/>
        </w:rPr>
        <w:t>资阳市自然资源和规划局</w:t>
      </w:r>
      <w:r>
        <w:rPr>
          <w:rFonts w:ascii="Times New Roman" w:eastAsia="方正仿宋_GBK"/>
          <w:sz w:val="32"/>
          <w:szCs w:val="32"/>
        </w:rPr>
        <w:t>：</w:t>
      </w:r>
    </w:p>
    <w:p>
      <w:pPr>
        <w:spacing w:line="560" w:lineRule="exact"/>
        <w:ind w:firstLine="640" w:firstLineChars="200"/>
        <w:rPr>
          <w:rFonts w:ascii="Times New Roman" w:hAnsi="Times New Roman" w:eastAsia="方正仿宋_GBK"/>
          <w:sz w:val="32"/>
          <w:szCs w:val="32"/>
        </w:rPr>
      </w:pPr>
      <w:r>
        <w:rPr>
          <w:rFonts w:ascii="Times New Roman" w:eastAsia="方正仿宋_GBK"/>
          <w:sz w:val="32"/>
          <w:szCs w:val="32"/>
        </w:rPr>
        <w:t>你局与我方签订的国有建设用地使用权出让合同</w:t>
      </w:r>
      <w:r>
        <w:rPr>
          <w:rFonts w:ascii="Times New Roman" w:hAnsi="Times New Roman" w:eastAsia="方正仿宋_GBK"/>
          <w:sz w:val="32"/>
          <w:szCs w:val="32"/>
        </w:rPr>
        <w:t>□∕</w:t>
      </w:r>
      <w:r>
        <w:rPr>
          <w:rFonts w:ascii="Times New Roman" w:eastAsia="方正仿宋_GBK"/>
          <w:sz w:val="32"/>
          <w:szCs w:val="32"/>
        </w:rPr>
        <w:t>划拨决定书</w:t>
      </w:r>
      <w:r>
        <w:rPr>
          <w:rFonts w:ascii="Times New Roman" w:hAnsi="Times New Roman" w:eastAsia="方正仿宋_GBK"/>
          <w:sz w:val="32"/>
          <w:szCs w:val="32"/>
        </w:rPr>
        <w:t>□</w:t>
      </w:r>
      <w:r>
        <w:rPr>
          <w:rFonts w:ascii="Times New Roman" w:eastAsia="方正仿宋_GBK"/>
          <w:sz w:val="32"/>
          <w:szCs w:val="32"/>
        </w:rPr>
        <w:t>（</w:t>
      </w:r>
      <w:r>
        <w:rPr>
          <w:rFonts w:ascii="Times New Roman" w:hAnsi="Times New Roman" w:eastAsia="方正仿宋_GBK"/>
          <w:sz w:val="32"/>
          <w:szCs w:val="32"/>
        </w:rPr>
        <w:t>□</w:t>
      </w:r>
      <w:r>
        <w:rPr>
          <w:rFonts w:ascii="Times New Roman" w:eastAsia="方正仿宋_GBK"/>
          <w:sz w:val="32"/>
          <w:szCs w:val="32"/>
        </w:rPr>
        <w:t>出让合同号</w:t>
      </w:r>
      <w:r>
        <w:rPr>
          <w:rFonts w:ascii="Times New Roman" w:hAnsi="Times New Roman" w:eastAsia="方正仿宋_GBK"/>
          <w:sz w:val="32"/>
          <w:szCs w:val="32"/>
        </w:rPr>
        <w:t>∕□</w:t>
      </w:r>
      <w:r>
        <w:rPr>
          <w:rFonts w:ascii="Times New Roman" w:eastAsia="方正仿宋_GBK"/>
          <w:sz w:val="32"/>
          <w:szCs w:val="32"/>
        </w:rPr>
        <w:t>划拨决定书编号</w:t>
      </w:r>
      <w:r>
        <w:rPr>
          <w:rFonts w:ascii="Times New Roman" w:hAnsi="Times New Roman" w:eastAsia="方正仿宋_GBK"/>
          <w:sz w:val="32"/>
          <w:szCs w:val="32"/>
        </w:rPr>
        <w:t>∕□</w:t>
      </w:r>
      <w:r>
        <w:rPr>
          <w:rFonts w:ascii="Times New Roman" w:eastAsia="方正仿宋_GBK"/>
          <w:sz w:val="32"/>
          <w:szCs w:val="32"/>
        </w:rPr>
        <w:t>电子监管号为</w:t>
      </w:r>
      <w:r>
        <w:rPr>
          <w:rFonts w:ascii="Times New Roman" w:hAnsi="Times New Roman" w:eastAsia="方正仿宋_GBK"/>
          <w:sz w:val="32"/>
          <w:szCs w:val="32"/>
          <w:u w:val="single"/>
        </w:rPr>
        <w:t xml:space="preserve">                  </w:t>
      </w:r>
      <w:r>
        <w:rPr>
          <w:rFonts w:ascii="Times New Roman" w:eastAsia="方正仿宋_GBK"/>
          <w:sz w:val="32"/>
          <w:szCs w:val="32"/>
        </w:rPr>
        <w:t>），宗地位置为</w:t>
      </w:r>
      <w:r>
        <w:rPr>
          <w:rFonts w:ascii="Times New Roman" w:hAnsi="Times New Roman" w:eastAsia="方正仿宋_GBK"/>
          <w:sz w:val="32"/>
          <w:szCs w:val="32"/>
          <w:u w:val="single"/>
        </w:rPr>
        <w:t xml:space="preserve">                    </w:t>
      </w:r>
      <w:r>
        <w:rPr>
          <w:rFonts w:ascii="Times New Roman" w:eastAsia="方正仿宋_GBK"/>
          <w:sz w:val="32"/>
          <w:szCs w:val="32"/>
        </w:rPr>
        <w:t>，面积为</w:t>
      </w:r>
      <w:r>
        <w:rPr>
          <w:rFonts w:ascii="Times New Roman" w:hAnsi="Times New Roman" w:eastAsia="方正仿宋_GBK"/>
          <w:sz w:val="32"/>
          <w:szCs w:val="32"/>
          <w:u w:val="single"/>
        </w:rPr>
        <w:t xml:space="preserve">        </w:t>
      </w:r>
      <w:r>
        <w:rPr>
          <w:rFonts w:ascii="Times New Roman" w:eastAsia="方正仿宋_GBK"/>
          <w:sz w:val="32"/>
          <w:szCs w:val="32"/>
        </w:rPr>
        <w:t>平方米，约定竣工日期为</w:t>
      </w:r>
      <w:r>
        <w:rPr>
          <w:rFonts w:ascii="Times New Roman" w:hAnsi="Times New Roman" w:eastAsia="方正仿宋_GBK"/>
          <w:sz w:val="32"/>
          <w:szCs w:val="32"/>
          <w:u w:val="single"/>
        </w:rPr>
        <w:t xml:space="preserve">               </w:t>
      </w:r>
      <w:r>
        <w:rPr>
          <w:rFonts w:ascii="Times New Roman" w:eastAsia="方正仿宋_GBK"/>
          <w:sz w:val="32"/>
          <w:szCs w:val="32"/>
        </w:rPr>
        <w:t>，土地权利证号</w:t>
      </w:r>
      <w:r>
        <w:rPr>
          <w:rFonts w:ascii="Times New Roman" w:hAnsi="Times New Roman" w:eastAsia="方正仿宋_GBK"/>
          <w:sz w:val="32"/>
          <w:szCs w:val="32"/>
          <w:u w:val="single"/>
        </w:rPr>
        <w:t xml:space="preserve">                     </w:t>
      </w:r>
      <w:r>
        <w:rPr>
          <w:rFonts w:ascii="Times New Roman" w:eastAsia="方正仿宋_GBK"/>
          <w:sz w:val="32"/>
          <w:szCs w:val="32"/>
        </w:rPr>
        <w:t>。</w:t>
      </w:r>
    </w:p>
    <w:p>
      <w:pPr>
        <w:spacing w:line="560" w:lineRule="exact"/>
        <w:ind w:firstLine="640" w:firstLineChars="200"/>
        <w:rPr>
          <w:rFonts w:ascii="Times New Roman" w:hAnsi="Times New Roman" w:eastAsia="方正仿宋_GBK"/>
          <w:sz w:val="32"/>
          <w:szCs w:val="32"/>
        </w:rPr>
      </w:pPr>
      <w:r>
        <w:rPr>
          <w:rFonts w:ascii="Times New Roman" w:eastAsia="方正仿宋_GBK"/>
          <w:sz w:val="32"/>
          <w:szCs w:val="32"/>
        </w:rPr>
        <w:t>我方在上述宗地建设了</w:t>
      </w:r>
      <w:bookmarkStart w:id="4" w:name="BM_B7467F4B5F504496A22BB7ED9F2DFBA4"/>
      <w:r>
        <w:rPr>
          <w:rFonts w:ascii="Times New Roman" w:hAnsi="Times New Roman" w:eastAsia="方正仿宋_GBK"/>
          <w:sz w:val="32"/>
          <w:szCs w:val="32"/>
          <w:u w:val="single"/>
        </w:rPr>
        <w:t xml:space="preserve">                      </w:t>
      </w:r>
      <w:r>
        <w:rPr>
          <w:rFonts w:ascii="Times New Roman" w:eastAsia="方正仿宋_GBK"/>
          <w:sz w:val="32"/>
          <w:szCs w:val="32"/>
        </w:rPr>
        <w:t>开发</w:t>
      </w:r>
      <w:bookmarkEnd w:id="4"/>
      <w:r>
        <w:rPr>
          <w:rFonts w:ascii="Times New Roman" w:eastAsia="方正仿宋_GBK"/>
          <w:sz w:val="32"/>
          <w:szCs w:val="32"/>
        </w:rPr>
        <w:t>项目，拟于</w:t>
      </w:r>
      <w:r>
        <w:rPr>
          <w:rFonts w:ascii="Times New Roman" w:hAnsi="Times New Roman" w:eastAsia="方正仿宋_GBK"/>
          <w:sz w:val="32"/>
          <w:szCs w:val="32"/>
          <w:u w:val="single"/>
        </w:rPr>
        <w:t xml:space="preserve">      </w:t>
      </w:r>
      <w:r>
        <w:rPr>
          <w:rFonts w:ascii="Times New Roman" w:eastAsia="方正仿宋_GBK"/>
          <w:sz w:val="32"/>
          <w:szCs w:val="32"/>
        </w:rPr>
        <w:t>年</w:t>
      </w:r>
      <w:r>
        <w:rPr>
          <w:rFonts w:ascii="Times New Roman" w:hAnsi="Times New Roman" w:eastAsia="方正仿宋_GBK"/>
          <w:sz w:val="32"/>
          <w:szCs w:val="32"/>
          <w:u w:val="single"/>
        </w:rPr>
        <w:t xml:space="preserve">   </w:t>
      </w:r>
      <w:r>
        <w:rPr>
          <w:rFonts w:ascii="Times New Roman" w:eastAsia="方正仿宋_GBK"/>
          <w:sz w:val="32"/>
          <w:szCs w:val="32"/>
        </w:rPr>
        <w:t>月</w:t>
      </w:r>
      <w:r>
        <w:rPr>
          <w:rFonts w:ascii="Times New Roman" w:hAnsi="Times New Roman" w:eastAsia="方正仿宋_GBK"/>
          <w:sz w:val="32"/>
          <w:szCs w:val="32"/>
          <w:u w:val="single"/>
        </w:rPr>
        <w:t xml:space="preserve">   </w:t>
      </w:r>
      <w:r>
        <w:rPr>
          <w:rFonts w:ascii="Times New Roman" w:eastAsia="方正仿宋_GBK"/>
          <w:sz w:val="32"/>
          <w:szCs w:val="32"/>
        </w:rPr>
        <w:t>日竣工，满足出让合同（划拨决定书）规定的规划建设条件。请予检查复核。</w:t>
      </w:r>
    </w:p>
    <w:p>
      <w:pPr>
        <w:spacing w:line="560" w:lineRule="exact"/>
        <w:ind w:firstLine="640" w:firstLineChars="200"/>
        <w:rPr>
          <w:rFonts w:ascii="Times New Roman" w:hAnsi="Times New Roman" w:eastAsia="方正仿宋_GBK"/>
          <w:sz w:val="32"/>
          <w:szCs w:val="32"/>
        </w:rPr>
      </w:pPr>
      <w:r>
        <w:rPr>
          <w:rFonts w:ascii="Times New Roman" w:eastAsia="方正仿宋_GBK"/>
          <w:sz w:val="32"/>
          <w:szCs w:val="32"/>
        </w:rPr>
        <w:t>特此申报。</w:t>
      </w:r>
    </w:p>
    <w:p>
      <w:pPr>
        <w:spacing w:line="560" w:lineRule="exact"/>
        <w:ind w:right="640"/>
        <w:jc w:val="right"/>
        <w:rPr>
          <w:rFonts w:ascii="Times New Roman" w:hAnsi="Times New Roman" w:eastAsia="方正仿宋_GBK"/>
          <w:sz w:val="32"/>
          <w:szCs w:val="32"/>
        </w:rPr>
      </w:pPr>
    </w:p>
    <w:p>
      <w:pPr>
        <w:spacing w:line="560" w:lineRule="exact"/>
        <w:ind w:right="640" w:firstLine="640" w:firstLineChars="200"/>
        <w:rPr>
          <w:rFonts w:ascii="Times New Roman" w:hAnsi="Times New Roman" w:eastAsia="方正仿宋_GBK"/>
          <w:sz w:val="32"/>
          <w:szCs w:val="32"/>
        </w:rPr>
      </w:pPr>
      <w:r>
        <w:rPr>
          <w:rFonts w:ascii="Times New Roman" w:eastAsia="方正仿宋_GBK"/>
          <w:sz w:val="32"/>
          <w:szCs w:val="32"/>
        </w:rPr>
        <w:t>（联系人：</w:t>
      </w:r>
      <w:r>
        <w:rPr>
          <w:rFonts w:ascii="Times New Roman" w:hAnsi="Times New Roman" w:eastAsia="方正仿宋_GBK"/>
          <w:sz w:val="32"/>
          <w:szCs w:val="32"/>
        </w:rPr>
        <w:t xml:space="preserve">          </w:t>
      </w:r>
      <w:r>
        <w:rPr>
          <w:rFonts w:ascii="Times New Roman" w:eastAsia="方正仿宋_GBK"/>
          <w:sz w:val="32"/>
          <w:szCs w:val="32"/>
        </w:rPr>
        <w:t>联系电话</w:t>
      </w:r>
      <w:r>
        <w:rPr>
          <w:rFonts w:ascii="Times New Roman" w:hAnsi="Times New Roman" w:eastAsia="方正仿宋_GBK"/>
          <w:sz w:val="32"/>
          <w:szCs w:val="32"/>
        </w:rPr>
        <w:t xml:space="preserve">:           </w:t>
      </w:r>
      <w:r>
        <w:rPr>
          <w:rFonts w:ascii="Times New Roman" w:eastAsia="方正仿宋_GBK"/>
          <w:sz w:val="32"/>
          <w:szCs w:val="32"/>
        </w:rPr>
        <w:t>）</w:t>
      </w:r>
    </w:p>
    <w:p>
      <w:pPr>
        <w:spacing w:line="560" w:lineRule="exact"/>
        <w:ind w:right="640"/>
        <w:jc w:val="right"/>
        <w:rPr>
          <w:rFonts w:ascii="Times New Roman" w:hAnsi="Times New Roman" w:eastAsia="方正仿宋_GBK"/>
          <w:sz w:val="32"/>
          <w:szCs w:val="32"/>
        </w:rPr>
      </w:pPr>
    </w:p>
    <w:p>
      <w:pPr>
        <w:spacing w:line="560" w:lineRule="exact"/>
        <w:ind w:right="1280"/>
        <w:jc w:val="cente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eastAsia="方正仿宋_GBK"/>
          <w:sz w:val="32"/>
          <w:szCs w:val="32"/>
        </w:rPr>
        <w:t>单位</w:t>
      </w:r>
      <w:r>
        <w:rPr>
          <w:rFonts w:ascii="Times New Roman" w:eastAsia="方正仿宋_GBK"/>
          <w:sz w:val="30"/>
          <w:szCs w:val="30"/>
        </w:rPr>
        <w:t>（印章）</w:t>
      </w:r>
      <w:r>
        <w:rPr>
          <w:rFonts w:ascii="Times New Roman" w:hAnsi="Times New Roman" w:eastAsia="方正仿宋_GBK"/>
          <w:sz w:val="32"/>
          <w:szCs w:val="32"/>
        </w:rPr>
        <w:t>/</w:t>
      </w:r>
      <w:r>
        <w:rPr>
          <w:rFonts w:ascii="Times New Roman" w:eastAsia="方正仿宋_GBK"/>
          <w:sz w:val="32"/>
          <w:szCs w:val="32"/>
        </w:rPr>
        <w:t>个人：</w:t>
      </w:r>
    </w:p>
    <w:p>
      <w:pPr>
        <w:spacing w:line="560" w:lineRule="exact"/>
        <w:ind w:right="640" w:firstLine="5920" w:firstLineChars="1850"/>
        <w:rPr>
          <w:rFonts w:ascii="Times New Roman" w:hAnsi="Times New Roman" w:eastAsia="方正仿宋_GBK"/>
          <w:sz w:val="32"/>
          <w:szCs w:val="32"/>
        </w:rPr>
      </w:pPr>
    </w:p>
    <w:p>
      <w:pPr>
        <w:spacing w:line="560" w:lineRule="exact"/>
        <w:ind w:right="480" w:firstLine="645"/>
        <w:jc w:val="right"/>
        <w:rPr>
          <w:rFonts w:ascii="Times New Roman" w:hAnsi="Times New Roman" w:eastAsia="方正仿宋_GBK"/>
          <w:sz w:val="32"/>
          <w:szCs w:val="32"/>
        </w:rPr>
      </w:pPr>
      <w:r>
        <w:rPr>
          <w:rFonts w:ascii="Times New Roman" w:eastAsia="方正仿宋_GBK"/>
          <w:sz w:val="32"/>
          <w:szCs w:val="32"/>
        </w:rPr>
        <w:t>年</w:t>
      </w:r>
      <w:r>
        <w:rPr>
          <w:rFonts w:ascii="Times New Roman" w:hAnsi="Times New Roman" w:eastAsia="方正仿宋_GBK"/>
          <w:sz w:val="32"/>
          <w:szCs w:val="32"/>
        </w:rPr>
        <w:t xml:space="preserve">  </w:t>
      </w:r>
      <w:r>
        <w:rPr>
          <w:rFonts w:ascii="Times New Roman" w:eastAsia="方正仿宋_GBK"/>
          <w:sz w:val="32"/>
          <w:szCs w:val="32"/>
        </w:rPr>
        <w:t>月</w:t>
      </w:r>
      <w:r>
        <w:rPr>
          <w:rFonts w:ascii="Times New Roman" w:hAnsi="Times New Roman" w:eastAsia="方正仿宋_GBK"/>
          <w:sz w:val="32"/>
          <w:szCs w:val="32"/>
        </w:rPr>
        <w:t xml:space="preserve">  </w:t>
      </w:r>
      <w:r>
        <w:rPr>
          <w:rFonts w:ascii="Times New Roman" w:eastAsia="方正仿宋_GBK"/>
          <w:sz w:val="32"/>
          <w:szCs w:val="32"/>
        </w:rPr>
        <w:t>日</w:t>
      </w:r>
    </w:p>
    <w:p>
      <w:pPr>
        <w:spacing w:line="560" w:lineRule="exact"/>
        <w:rPr>
          <w:rFonts w:ascii="Times New Roman" w:hAnsi="Times New Roman" w:eastAsia="方正仿宋_GBK"/>
          <w:b/>
          <w:sz w:val="28"/>
          <w:szCs w:val="21"/>
        </w:rPr>
      </w:pPr>
    </w:p>
    <w:p>
      <w:pPr>
        <w:spacing w:line="540" w:lineRule="exact"/>
        <w:ind w:firstLine="640" w:firstLineChars="200"/>
        <w:rPr>
          <w:rFonts w:ascii="Times New Roman" w:hAnsi="Times New Roman" w:eastAsia="方正仿宋_GBK" w:cs="Times New Roman"/>
          <w:sz w:val="32"/>
          <w:szCs w:val="32"/>
        </w:rPr>
      </w:pPr>
      <w:r>
        <w:rPr>
          <w:rFonts w:ascii="Times New Roman" w:eastAsia="方正仿宋_GBK"/>
          <w:sz w:val="32"/>
          <w:szCs w:val="32"/>
        </w:rPr>
        <w:t>注：若无电子监管号，应填写合同号或划拨决定书编号；本申报书由</w:t>
      </w:r>
      <w:r>
        <w:rPr>
          <w:rFonts w:hint="eastAsia" w:ascii="Times New Roman" w:eastAsia="方正仿宋_GBK"/>
          <w:sz w:val="32"/>
          <w:szCs w:val="32"/>
        </w:rPr>
        <w:t>资阳市自然资源和规划局</w:t>
      </w:r>
      <w:r>
        <w:rPr>
          <w:rFonts w:ascii="Times New Roman" w:hAnsi="Times New Roman" w:eastAsia="方正仿宋_GBK" w:cs="Times New Roman"/>
          <w:sz w:val="32"/>
          <w:szCs w:val="32"/>
        </w:rPr>
        <w:t>建设用地监督管理科</w:t>
      </w:r>
      <w:r>
        <w:rPr>
          <w:rFonts w:ascii="Times New Roman" w:eastAsia="方正仿宋_GBK"/>
          <w:sz w:val="32"/>
          <w:szCs w:val="32"/>
        </w:rPr>
        <w:t>负责受理。</w:t>
      </w:r>
    </w:p>
    <w:sectPr>
      <w:pgSz w:w="11906" w:h="16838"/>
      <w:pgMar w:top="2098" w:right="1474" w:bottom="1985" w:left="1588" w:header="851" w:footer="1247" w:gutter="0"/>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大标宋_GBK">
    <w:panose1 w:val="02000000000000000000"/>
    <w:charset w:val="86"/>
    <w:family w:val="script"/>
    <w:pitch w:val="default"/>
    <w:sig w:usb0="A00002BF" w:usb1="08CF7CFA" w:usb2="00000000" w:usb3="00000000" w:csb0="00040001"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0000000000000000000"/>
    <w:charset w:val="86"/>
    <w:family w:val="script"/>
    <w:pitch w:val="default"/>
    <w:sig w:usb0="00000000" w:usb1="0000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r>
      <w:rPr>
        <w:sz w:val="32"/>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1">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kjnEFc0BAACdAwAADgAAAAAAAAABACAAAAAeAQAAZHJzL2Uy&#10;b0RvYy54bWxQSwUGAAAAAAYABgBZAQAAXQUAAAAA&#10;">
              <v:fill on="f" focussize="0,0"/>
              <v:stroke on="f"/>
              <v:imagedata o:title=""/>
              <o:lock v:ext="edit" aspectratio="f"/>
              <v:textbox inset="0mm,0mm,0mm,0mm" style="mso-fit-shape-to-text:t;">
                <w:txbxContent>
                  <w:p>
                    <w:pPr>
                      <w:pStyle w:val="8"/>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33</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kIDJWc0BAACdAwAADgAAAAAAAAABACAAAAAeAQAAZHJzL2Uy&#10;b0RvYy54bWxQSwUGAAAAAAYABgBZAQAAXQUAAAAA&#10;">
              <v:fill on="f" focussize="0,0"/>
              <v:stroke on="f"/>
              <v:imagedata o:title=""/>
              <o:lock v:ext="edit" aspectratio="f"/>
              <v:textbox inset="0mm,0mm,0mm,0mm" style="mso-fit-shape-to-text:t;">
                <w:txbxContent>
                  <w:p>
                    <w:pPr>
                      <w:pStyle w:val="8"/>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33</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margin">
                <wp:posOffset>2280285</wp:posOffset>
              </wp:positionH>
              <wp:positionV relativeFrom="paragraph">
                <wp:posOffset>0</wp:posOffset>
              </wp:positionV>
              <wp:extent cx="490855"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a:effectLst/>
                    </wps:spPr>
                    <wps:txbx>
                      <w:txbxContent>
                        <w:p>
                          <w:pPr>
                            <w:pStyle w:val="8"/>
                            <w:rPr>
                              <w:rFonts w:eastAsia="宋体"/>
                              <w:sz w:val="32"/>
                              <w:szCs w:val="32"/>
                            </w:rPr>
                          </w:pPr>
                        </w:p>
                      </w:txbxContent>
                    </wps:txbx>
                    <wps:bodyPr lIns="0" tIns="0" rIns="0" bIns="0" upright="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5168;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KvuOtcAAAAIAQAADwAAAAAAAAABACAA&#10;AAAiAAAAZHJzL2Rvd25yZXYueG1sUEsBAhQAFAAAAAgAh07iQOHhM4DVAQAApQMAAA4AAAAAAAAA&#10;AQAgAAAAJgEAAGRycy9lMm9Eb2MueG1sUEsFBgAAAAAGAAYAWQEAAG0FAAAAAA==&#10;">
              <v:fill on="f" focussize="0,0"/>
              <v:stroke on="f" weight="0.5pt"/>
              <v:imagedata o:title=""/>
              <o:lock v:ext="edit" aspectratio="f"/>
              <v:textbox inset="0mm,0mm,0mm,0mm" style="mso-fit-shape-to-text:t;">
                <w:txbxContent>
                  <w:p>
                    <w:pPr>
                      <w:pStyle w:val="8"/>
                      <w:rPr>
                        <w:rFonts w:eastAsia="宋体"/>
                        <w:sz w:val="32"/>
                        <w:szCs w:val="32"/>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1">
                      <a:spAutoFit/>
                    </wps:bodyPr>
                  </wps:wsp>
                </a:graphicData>
              </a:graphic>
            </wp:anchor>
          </w:drawing>
        </mc:Choice>
        <mc:Fallback>
          <w:pict>
            <v:shape id="文本框 1029"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uWjOM0BAACdAwAADgAAAAAAAAABACAAAAAeAQAAZHJzL2Uy&#10;b0RvYy54bWxQSwUGAAAAAAYABgBZAQAAXQUAAAAA&#10;">
              <v:fill on="f" focussize="0,0"/>
              <v:stroke on="f"/>
              <v:imagedata o:title=""/>
              <o:lock v:ext="edit" aspectratio="f"/>
              <v:textbox inset="0mm,0mm,0mm,0mm" style="mso-fit-shape-to-text:t;">
                <w:txbxContent>
                  <w:p>
                    <w:pPr>
                      <w:pStyle w:val="8"/>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50</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a:effectLst/>
                    </wps:spPr>
                    <wps:txbx>
                      <w:txbxContent>
                        <w:p>
                          <w:pPr>
                            <w:pStyle w:val="8"/>
                            <w:rPr>
                              <w:sz w:val="32"/>
                              <w:szCs w:val="32"/>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926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KvuOtcAAAAIAQAADwAAAAAAAAABACAAAAAiAAAAZHJzL2Rv&#10;d25yZXYueG1sUEsBAhQAFAAAAAgAh07iQAb6TKU7AgAAZgQAAA4AAAAAAAAAAQAgAAAAJgEAAGRy&#10;cy9lMm9Eb2MueG1sUEsFBgAAAAAGAAYAWQEAANMFAAAAAA==&#10;">
              <v:fill on="f" focussize="0,0"/>
              <v:stroke on="f" weight="0.5pt"/>
              <v:imagedata o:title=""/>
              <o:lock v:ext="edit" aspectratio="f"/>
              <v:textbox inset="0mm,0mm,0mm,0mm" style="mso-fit-shape-to-text:t;">
                <w:txbxContent>
                  <w:p>
                    <w:pPr>
                      <w:pStyle w:val="8"/>
                      <w:rPr>
                        <w:sz w:val="32"/>
                        <w:szCs w:val="32"/>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306"/>
        <w:tab w:val="clear" w:pos="8307"/>
      </w:tabs>
      <w:ind w:right="360" w:firstLine="360"/>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1">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YNF+jzAEAAJ0DAAAOAAAAAAAAAAEAIAAAAB4BAABkcnMvZTJv&#10;RG9jLnhtbFBLBQYAAAAABgAGAFkBAABcBQAAAAA=&#10;">
              <v:fill on="f" focussize="0,0"/>
              <v:stroke on="f"/>
              <v:imagedata o:title=""/>
              <o:lock v:ext="edit" aspectratio="f"/>
              <v:textbox inset="0mm,0mm,0mm,0mm" style="mso-fit-shape-to-text:t;">
                <w:txbxContent>
                  <w:p>
                    <w:pPr>
                      <w:pStyle w:val="8"/>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4"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a:effectLst/>
                    </wps:spPr>
                    <wps:txbx>
                      <w:txbxContent>
                        <w:p>
                          <w:pPr>
                            <w:pStyle w:val="8"/>
                            <w:rPr>
                              <w:sz w:val="32"/>
                              <w:szCs w:val="32"/>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58" o:spid="_x0000_s1026" o:spt="202" type="#_x0000_t202" style="position:absolute;left:0pt;margin-left:179.55pt;margin-top:0pt;height:144pt;width:38.65pt;mso-position-horizontal-relative:margin;z-index:251660288;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yr7jrXAAAACAEAAA8AAAAAAAAAAQAgAAAAIgAAAGRycy9k&#10;b3ducmV2LnhtbFBLAQIUABQAAAAIAIdO4kAI7KGrPAIAAGYEAAAOAAAAAAAAAAEAIAAAACYBAABk&#10;cnMvZTJvRG9jLnhtbFBLBQYAAAAABgAGAFkBAADUBQAAAAA=&#10;">
              <v:fill on="f" focussize="0,0"/>
              <v:stroke on="f" weight="0.5pt"/>
              <v:imagedata o:title=""/>
              <o:lock v:ext="edit" aspectratio="f"/>
              <v:textbox inset="0mm,0mm,0mm,0mm" style="mso-fit-shape-to-text:t;">
                <w:txbxContent>
                  <w:p>
                    <w:pPr>
                      <w:pStyle w:val="8"/>
                      <w:rPr>
                        <w:sz w:val="32"/>
                        <w:szCs w:val="32"/>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77296C"/>
    <w:multiLevelType w:val="singleLevel"/>
    <w:tmpl w:val="FB77296C"/>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1"/>
  <w:bordersDoNotSurroundFooter w:val="1"/>
  <w:documentProtection w:enforcement="0"/>
  <w:defaultTabStop w:val="420"/>
  <w:drawingGridHorizontalSpacing w:val="105"/>
  <w:drawingGridVerticalSpacing w:val="159"/>
  <w:displayHorizont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70D9"/>
    <w:rsid w:val="0008069C"/>
    <w:rsid w:val="00091DA6"/>
    <w:rsid w:val="000A2C6D"/>
    <w:rsid w:val="000A50E5"/>
    <w:rsid w:val="000D632E"/>
    <w:rsid w:val="000F013D"/>
    <w:rsid w:val="00100D87"/>
    <w:rsid w:val="00102B2E"/>
    <w:rsid w:val="001120BB"/>
    <w:rsid w:val="00137562"/>
    <w:rsid w:val="00170B00"/>
    <w:rsid w:val="00172A27"/>
    <w:rsid w:val="00175615"/>
    <w:rsid w:val="001A02DE"/>
    <w:rsid w:val="00210DDF"/>
    <w:rsid w:val="00215F57"/>
    <w:rsid w:val="00236BA7"/>
    <w:rsid w:val="002E3E85"/>
    <w:rsid w:val="003070B4"/>
    <w:rsid w:val="0031007C"/>
    <w:rsid w:val="00325D2C"/>
    <w:rsid w:val="003625D9"/>
    <w:rsid w:val="00364451"/>
    <w:rsid w:val="0037214B"/>
    <w:rsid w:val="00375C21"/>
    <w:rsid w:val="0038512D"/>
    <w:rsid w:val="003A5E56"/>
    <w:rsid w:val="003B40FF"/>
    <w:rsid w:val="003C0A9F"/>
    <w:rsid w:val="003C5706"/>
    <w:rsid w:val="003E4523"/>
    <w:rsid w:val="003F7CD8"/>
    <w:rsid w:val="004078E4"/>
    <w:rsid w:val="00436356"/>
    <w:rsid w:val="00442D84"/>
    <w:rsid w:val="00444486"/>
    <w:rsid w:val="0049571F"/>
    <w:rsid w:val="004C60A1"/>
    <w:rsid w:val="004F00BE"/>
    <w:rsid w:val="005420C6"/>
    <w:rsid w:val="00552940"/>
    <w:rsid w:val="00586BF4"/>
    <w:rsid w:val="006323FA"/>
    <w:rsid w:val="00636F4A"/>
    <w:rsid w:val="006404FA"/>
    <w:rsid w:val="00674A9F"/>
    <w:rsid w:val="006C1409"/>
    <w:rsid w:val="006C2205"/>
    <w:rsid w:val="006E321E"/>
    <w:rsid w:val="007332B5"/>
    <w:rsid w:val="0073503B"/>
    <w:rsid w:val="00754531"/>
    <w:rsid w:val="00792573"/>
    <w:rsid w:val="007B2A5A"/>
    <w:rsid w:val="007B459E"/>
    <w:rsid w:val="007E249E"/>
    <w:rsid w:val="00803FED"/>
    <w:rsid w:val="0081576F"/>
    <w:rsid w:val="00822214"/>
    <w:rsid w:val="00857D4F"/>
    <w:rsid w:val="00863A33"/>
    <w:rsid w:val="008D7ABD"/>
    <w:rsid w:val="008E1BF1"/>
    <w:rsid w:val="0093696D"/>
    <w:rsid w:val="009A0F97"/>
    <w:rsid w:val="009C3562"/>
    <w:rsid w:val="009D22B4"/>
    <w:rsid w:val="00A506FC"/>
    <w:rsid w:val="00A6228F"/>
    <w:rsid w:val="00AA2034"/>
    <w:rsid w:val="00AA66FA"/>
    <w:rsid w:val="00B06677"/>
    <w:rsid w:val="00B20EAD"/>
    <w:rsid w:val="00B34436"/>
    <w:rsid w:val="00B64EFA"/>
    <w:rsid w:val="00B66B36"/>
    <w:rsid w:val="00BB412F"/>
    <w:rsid w:val="00C01AFF"/>
    <w:rsid w:val="00C367A8"/>
    <w:rsid w:val="00CA561E"/>
    <w:rsid w:val="00CD2B1E"/>
    <w:rsid w:val="00CD6D88"/>
    <w:rsid w:val="00CE2F4C"/>
    <w:rsid w:val="00CF4DD9"/>
    <w:rsid w:val="00D15985"/>
    <w:rsid w:val="00D31732"/>
    <w:rsid w:val="00D75E15"/>
    <w:rsid w:val="00D76D93"/>
    <w:rsid w:val="00DA7597"/>
    <w:rsid w:val="00E44B5B"/>
    <w:rsid w:val="00EB08B3"/>
    <w:rsid w:val="00ED0919"/>
    <w:rsid w:val="00EE1483"/>
    <w:rsid w:val="00F54E10"/>
    <w:rsid w:val="00F752D8"/>
    <w:rsid w:val="00F7591E"/>
    <w:rsid w:val="00F83144"/>
    <w:rsid w:val="00FE268E"/>
    <w:rsid w:val="012A4639"/>
    <w:rsid w:val="019E0AB5"/>
    <w:rsid w:val="01DC08EB"/>
    <w:rsid w:val="02B53B95"/>
    <w:rsid w:val="0319318F"/>
    <w:rsid w:val="033D15A5"/>
    <w:rsid w:val="03432E3E"/>
    <w:rsid w:val="03B11A6E"/>
    <w:rsid w:val="04323E42"/>
    <w:rsid w:val="04434617"/>
    <w:rsid w:val="045F4B61"/>
    <w:rsid w:val="049B7404"/>
    <w:rsid w:val="04A437E5"/>
    <w:rsid w:val="05166343"/>
    <w:rsid w:val="05223EAB"/>
    <w:rsid w:val="05C32468"/>
    <w:rsid w:val="06712C2B"/>
    <w:rsid w:val="06890202"/>
    <w:rsid w:val="072E68BA"/>
    <w:rsid w:val="07363845"/>
    <w:rsid w:val="07434224"/>
    <w:rsid w:val="086E5C51"/>
    <w:rsid w:val="08903E65"/>
    <w:rsid w:val="08C324E2"/>
    <w:rsid w:val="08CD6195"/>
    <w:rsid w:val="09F316F4"/>
    <w:rsid w:val="0A0916FD"/>
    <w:rsid w:val="0A1B2FAF"/>
    <w:rsid w:val="0A4E1232"/>
    <w:rsid w:val="0A682355"/>
    <w:rsid w:val="0AB03247"/>
    <w:rsid w:val="0B05117D"/>
    <w:rsid w:val="0B8178DC"/>
    <w:rsid w:val="0BA45F32"/>
    <w:rsid w:val="0BC02F44"/>
    <w:rsid w:val="0C772603"/>
    <w:rsid w:val="0D8F51A6"/>
    <w:rsid w:val="0DC43A7D"/>
    <w:rsid w:val="0DFE8E62"/>
    <w:rsid w:val="0EC840E3"/>
    <w:rsid w:val="0F3A7007"/>
    <w:rsid w:val="0F6C778D"/>
    <w:rsid w:val="101D5024"/>
    <w:rsid w:val="103C1609"/>
    <w:rsid w:val="10555417"/>
    <w:rsid w:val="10A200C5"/>
    <w:rsid w:val="10FD195B"/>
    <w:rsid w:val="11D17021"/>
    <w:rsid w:val="11D4186A"/>
    <w:rsid w:val="12325183"/>
    <w:rsid w:val="125C26A9"/>
    <w:rsid w:val="12E11B5F"/>
    <w:rsid w:val="12EA3ACB"/>
    <w:rsid w:val="137D3BC7"/>
    <w:rsid w:val="13AF336C"/>
    <w:rsid w:val="1401693C"/>
    <w:rsid w:val="140A64C9"/>
    <w:rsid w:val="14A549B5"/>
    <w:rsid w:val="14CD4145"/>
    <w:rsid w:val="14D0486B"/>
    <w:rsid w:val="152E2BF3"/>
    <w:rsid w:val="15DE6D57"/>
    <w:rsid w:val="15E467CF"/>
    <w:rsid w:val="15F0301A"/>
    <w:rsid w:val="164A0B63"/>
    <w:rsid w:val="16B14223"/>
    <w:rsid w:val="16BF07AB"/>
    <w:rsid w:val="178A7284"/>
    <w:rsid w:val="17FCD12D"/>
    <w:rsid w:val="181A6880"/>
    <w:rsid w:val="18CF184A"/>
    <w:rsid w:val="19110C10"/>
    <w:rsid w:val="194B60BD"/>
    <w:rsid w:val="1992226D"/>
    <w:rsid w:val="19EB3F38"/>
    <w:rsid w:val="1A2D12C7"/>
    <w:rsid w:val="1A484748"/>
    <w:rsid w:val="1A4A6EDE"/>
    <w:rsid w:val="1A6D6957"/>
    <w:rsid w:val="1A89389B"/>
    <w:rsid w:val="1AC84EB6"/>
    <w:rsid w:val="1B2171A9"/>
    <w:rsid w:val="1C054334"/>
    <w:rsid w:val="1C0F262D"/>
    <w:rsid w:val="1C143E08"/>
    <w:rsid w:val="1C361F7F"/>
    <w:rsid w:val="1D4C3D0C"/>
    <w:rsid w:val="1E672DC4"/>
    <w:rsid w:val="1E7932DE"/>
    <w:rsid w:val="1EF91BEB"/>
    <w:rsid w:val="1F15500B"/>
    <w:rsid w:val="1F2F77E2"/>
    <w:rsid w:val="204573F6"/>
    <w:rsid w:val="205A5788"/>
    <w:rsid w:val="213A186F"/>
    <w:rsid w:val="214D26F3"/>
    <w:rsid w:val="21715384"/>
    <w:rsid w:val="219E7772"/>
    <w:rsid w:val="228626E9"/>
    <w:rsid w:val="229D2371"/>
    <w:rsid w:val="23395A15"/>
    <w:rsid w:val="24586E6C"/>
    <w:rsid w:val="25944145"/>
    <w:rsid w:val="26201221"/>
    <w:rsid w:val="26FF76C5"/>
    <w:rsid w:val="277A2A38"/>
    <w:rsid w:val="277C3C5C"/>
    <w:rsid w:val="27BC005A"/>
    <w:rsid w:val="285A5039"/>
    <w:rsid w:val="29227EFE"/>
    <w:rsid w:val="29D03B8D"/>
    <w:rsid w:val="29E04986"/>
    <w:rsid w:val="2A3A6253"/>
    <w:rsid w:val="2A656D7D"/>
    <w:rsid w:val="2A691DF9"/>
    <w:rsid w:val="2AAA2AA3"/>
    <w:rsid w:val="2B5B134B"/>
    <w:rsid w:val="2BD46A50"/>
    <w:rsid w:val="2BEA15FD"/>
    <w:rsid w:val="2C0F5291"/>
    <w:rsid w:val="2D290A27"/>
    <w:rsid w:val="2D6E1748"/>
    <w:rsid w:val="2DA540AE"/>
    <w:rsid w:val="2DBF488D"/>
    <w:rsid w:val="2DEE1CBC"/>
    <w:rsid w:val="2E21468D"/>
    <w:rsid w:val="2E3106B5"/>
    <w:rsid w:val="2E910D3D"/>
    <w:rsid w:val="2E963679"/>
    <w:rsid w:val="2EB047D5"/>
    <w:rsid w:val="2F570257"/>
    <w:rsid w:val="2F87BD38"/>
    <w:rsid w:val="2FA66841"/>
    <w:rsid w:val="2FB749DD"/>
    <w:rsid w:val="2FE76B46"/>
    <w:rsid w:val="2FF7B9DA"/>
    <w:rsid w:val="304E6A09"/>
    <w:rsid w:val="305B49B1"/>
    <w:rsid w:val="309E6102"/>
    <w:rsid w:val="31126289"/>
    <w:rsid w:val="316F3118"/>
    <w:rsid w:val="318D048C"/>
    <w:rsid w:val="31CE5EA7"/>
    <w:rsid w:val="31F053D5"/>
    <w:rsid w:val="32380FC4"/>
    <w:rsid w:val="323834C9"/>
    <w:rsid w:val="32386057"/>
    <w:rsid w:val="336E6760"/>
    <w:rsid w:val="33D549C7"/>
    <w:rsid w:val="33EA5794"/>
    <w:rsid w:val="34470DCB"/>
    <w:rsid w:val="345D7BA2"/>
    <w:rsid w:val="349F4971"/>
    <w:rsid w:val="34A119AC"/>
    <w:rsid w:val="34B63049"/>
    <w:rsid w:val="34BC7DD9"/>
    <w:rsid w:val="353916E8"/>
    <w:rsid w:val="35B73B02"/>
    <w:rsid w:val="35D640FC"/>
    <w:rsid w:val="36292A74"/>
    <w:rsid w:val="3661648B"/>
    <w:rsid w:val="366E3081"/>
    <w:rsid w:val="36D76816"/>
    <w:rsid w:val="36E243ED"/>
    <w:rsid w:val="37447F96"/>
    <w:rsid w:val="3759FE1F"/>
    <w:rsid w:val="37691F23"/>
    <w:rsid w:val="37FF8AC8"/>
    <w:rsid w:val="384F44A3"/>
    <w:rsid w:val="388A11DD"/>
    <w:rsid w:val="38BE508B"/>
    <w:rsid w:val="38C27544"/>
    <w:rsid w:val="38D82B02"/>
    <w:rsid w:val="39753CC0"/>
    <w:rsid w:val="39B92079"/>
    <w:rsid w:val="3A3FA479"/>
    <w:rsid w:val="3ABD64F2"/>
    <w:rsid w:val="3B2D2261"/>
    <w:rsid w:val="3B424300"/>
    <w:rsid w:val="3B671F93"/>
    <w:rsid w:val="3BAF53DD"/>
    <w:rsid w:val="3BC50935"/>
    <w:rsid w:val="3BEFF89A"/>
    <w:rsid w:val="3BF916E9"/>
    <w:rsid w:val="3C075AF9"/>
    <w:rsid w:val="3C6A6EC8"/>
    <w:rsid w:val="3CCF29BA"/>
    <w:rsid w:val="3D373188"/>
    <w:rsid w:val="3D374E99"/>
    <w:rsid w:val="3D5F170C"/>
    <w:rsid w:val="3D7F1BF3"/>
    <w:rsid w:val="3D922B10"/>
    <w:rsid w:val="3DEE46A0"/>
    <w:rsid w:val="3E3B1346"/>
    <w:rsid w:val="3EBD0753"/>
    <w:rsid w:val="3F1425EA"/>
    <w:rsid w:val="3F1F2EA5"/>
    <w:rsid w:val="3F26191C"/>
    <w:rsid w:val="3F2C23CF"/>
    <w:rsid w:val="3F6043CA"/>
    <w:rsid w:val="3FBD1927"/>
    <w:rsid w:val="3FDBC72D"/>
    <w:rsid w:val="3FF118A2"/>
    <w:rsid w:val="3FFD792E"/>
    <w:rsid w:val="407A0CFF"/>
    <w:rsid w:val="40A10FAF"/>
    <w:rsid w:val="40E21A4F"/>
    <w:rsid w:val="40F60558"/>
    <w:rsid w:val="41C84A46"/>
    <w:rsid w:val="428D5A70"/>
    <w:rsid w:val="42D631D8"/>
    <w:rsid w:val="42DE7E6D"/>
    <w:rsid w:val="433D2947"/>
    <w:rsid w:val="43A64DBC"/>
    <w:rsid w:val="450733AA"/>
    <w:rsid w:val="4537133E"/>
    <w:rsid w:val="45692B0E"/>
    <w:rsid w:val="45D96987"/>
    <w:rsid w:val="476C351D"/>
    <w:rsid w:val="47C86E18"/>
    <w:rsid w:val="47E7DA28"/>
    <w:rsid w:val="47EB2680"/>
    <w:rsid w:val="4868346F"/>
    <w:rsid w:val="488B0BC7"/>
    <w:rsid w:val="48B30A29"/>
    <w:rsid w:val="48F01024"/>
    <w:rsid w:val="492C019E"/>
    <w:rsid w:val="497B6B5D"/>
    <w:rsid w:val="497F0D61"/>
    <w:rsid w:val="498855CA"/>
    <w:rsid w:val="4A033ECA"/>
    <w:rsid w:val="4A346C67"/>
    <w:rsid w:val="4B5B8DEC"/>
    <w:rsid w:val="4BB5373E"/>
    <w:rsid w:val="4BE22D0E"/>
    <w:rsid w:val="4C5E7885"/>
    <w:rsid w:val="4C622F2C"/>
    <w:rsid w:val="4C9A30DB"/>
    <w:rsid w:val="4CBE2E0F"/>
    <w:rsid w:val="4D237994"/>
    <w:rsid w:val="4D7B1E73"/>
    <w:rsid w:val="4DB92ED8"/>
    <w:rsid w:val="4DD574E3"/>
    <w:rsid w:val="4E5D7C66"/>
    <w:rsid w:val="4E8D2AA5"/>
    <w:rsid w:val="4F2F61A2"/>
    <w:rsid w:val="4F906074"/>
    <w:rsid w:val="50546973"/>
    <w:rsid w:val="5079029A"/>
    <w:rsid w:val="50CF4029"/>
    <w:rsid w:val="51021CED"/>
    <w:rsid w:val="51492C4E"/>
    <w:rsid w:val="51E47483"/>
    <w:rsid w:val="51F9197C"/>
    <w:rsid w:val="523C1AE0"/>
    <w:rsid w:val="52585BDE"/>
    <w:rsid w:val="52CA2EA2"/>
    <w:rsid w:val="53D34F43"/>
    <w:rsid w:val="53E51F49"/>
    <w:rsid w:val="54EB48FE"/>
    <w:rsid w:val="55000CA2"/>
    <w:rsid w:val="55043285"/>
    <w:rsid w:val="551801E2"/>
    <w:rsid w:val="556FBAE1"/>
    <w:rsid w:val="5587228D"/>
    <w:rsid w:val="55965B1D"/>
    <w:rsid w:val="55D54AF2"/>
    <w:rsid w:val="5606733F"/>
    <w:rsid w:val="56B67075"/>
    <w:rsid w:val="572537DC"/>
    <w:rsid w:val="57C5392E"/>
    <w:rsid w:val="57D302D3"/>
    <w:rsid w:val="581747CA"/>
    <w:rsid w:val="58932706"/>
    <w:rsid w:val="589D30F9"/>
    <w:rsid w:val="58EE5BC3"/>
    <w:rsid w:val="590D7DD1"/>
    <w:rsid w:val="59522769"/>
    <w:rsid w:val="59BC1125"/>
    <w:rsid w:val="5A437433"/>
    <w:rsid w:val="5A501C17"/>
    <w:rsid w:val="5AD7EC0D"/>
    <w:rsid w:val="5B7E774B"/>
    <w:rsid w:val="5B932E41"/>
    <w:rsid w:val="5C980617"/>
    <w:rsid w:val="5CFE119C"/>
    <w:rsid w:val="5D7725CE"/>
    <w:rsid w:val="5D9E45EF"/>
    <w:rsid w:val="5E097C13"/>
    <w:rsid w:val="5E0B6CC6"/>
    <w:rsid w:val="5E5B2D2B"/>
    <w:rsid w:val="5E913962"/>
    <w:rsid w:val="5EB04E46"/>
    <w:rsid w:val="5EBD406C"/>
    <w:rsid w:val="5EC80732"/>
    <w:rsid w:val="5F394EFF"/>
    <w:rsid w:val="5F7B61FB"/>
    <w:rsid w:val="5F7F111B"/>
    <w:rsid w:val="5F7FDFCE"/>
    <w:rsid w:val="5FCE4ED5"/>
    <w:rsid w:val="5FF10494"/>
    <w:rsid w:val="60852E0D"/>
    <w:rsid w:val="61107E46"/>
    <w:rsid w:val="61804CE2"/>
    <w:rsid w:val="619D5B57"/>
    <w:rsid w:val="6204504D"/>
    <w:rsid w:val="62282E0F"/>
    <w:rsid w:val="622D411D"/>
    <w:rsid w:val="6253015D"/>
    <w:rsid w:val="628C31EE"/>
    <w:rsid w:val="62DA669A"/>
    <w:rsid w:val="632F0D7E"/>
    <w:rsid w:val="639C15DA"/>
    <w:rsid w:val="643F813F"/>
    <w:rsid w:val="648D0117"/>
    <w:rsid w:val="64B86AF8"/>
    <w:rsid w:val="654935A8"/>
    <w:rsid w:val="65552BA6"/>
    <w:rsid w:val="657816E4"/>
    <w:rsid w:val="65D30E7C"/>
    <w:rsid w:val="66520032"/>
    <w:rsid w:val="67557BF5"/>
    <w:rsid w:val="678B4D24"/>
    <w:rsid w:val="67F33C3C"/>
    <w:rsid w:val="685D0898"/>
    <w:rsid w:val="68AE2ABF"/>
    <w:rsid w:val="68E959FC"/>
    <w:rsid w:val="69124F7B"/>
    <w:rsid w:val="698645B9"/>
    <w:rsid w:val="6A3F7592"/>
    <w:rsid w:val="6AB55B5F"/>
    <w:rsid w:val="6B537A12"/>
    <w:rsid w:val="6BB76070"/>
    <w:rsid w:val="6BBBF36C"/>
    <w:rsid w:val="6BC93475"/>
    <w:rsid w:val="6C15382E"/>
    <w:rsid w:val="6D365154"/>
    <w:rsid w:val="6D3F6373"/>
    <w:rsid w:val="6D535020"/>
    <w:rsid w:val="6D7127EB"/>
    <w:rsid w:val="6D7853EC"/>
    <w:rsid w:val="6D8E05E5"/>
    <w:rsid w:val="6E011F21"/>
    <w:rsid w:val="6E436C22"/>
    <w:rsid w:val="6EF3A05F"/>
    <w:rsid w:val="6F4611FD"/>
    <w:rsid w:val="6FB3A9D3"/>
    <w:rsid w:val="6FB7BBEB"/>
    <w:rsid w:val="6FFB705D"/>
    <w:rsid w:val="70022154"/>
    <w:rsid w:val="7088294D"/>
    <w:rsid w:val="711452E2"/>
    <w:rsid w:val="716852AB"/>
    <w:rsid w:val="717E6912"/>
    <w:rsid w:val="71B76118"/>
    <w:rsid w:val="726A3044"/>
    <w:rsid w:val="727B4237"/>
    <w:rsid w:val="7305058F"/>
    <w:rsid w:val="730B47E7"/>
    <w:rsid w:val="731170BE"/>
    <w:rsid w:val="7317612E"/>
    <w:rsid w:val="733F402A"/>
    <w:rsid w:val="736B1D51"/>
    <w:rsid w:val="73F416A6"/>
    <w:rsid w:val="74410821"/>
    <w:rsid w:val="746D16BD"/>
    <w:rsid w:val="75070E43"/>
    <w:rsid w:val="75074A60"/>
    <w:rsid w:val="753D72E7"/>
    <w:rsid w:val="75657D30"/>
    <w:rsid w:val="7594232B"/>
    <w:rsid w:val="75E7CE30"/>
    <w:rsid w:val="762B1A89"/>
    <w:rsid w:val="762E57DF"/>
    <w:rsid w:val="764A4BE4"/>
    <w:rsid w:val="76FB05AC"/>
    <w:rsid w:val="771A2DAA"/>
    <w:rsid w:val="774F6867"/>
    <w:rsid w:val="77A9796A"/>
    <w:rsid w:val="77CED6AF"/>
    <w:rsid w:val="77F91A9B"/>
    <w:rsid w:val="785D5961"/>
    <w:rsid w:val="78D5104B"/>
    <w:rsid w:val="79A45941"/>
    <w:rsid w:val="7A5E3A84"/>
    <w:rsid w:val="7B0A6230"/>
    <w:rsid w:val="7B6A1B26"/>
    <w:rsid w:val="7B7D50D0"/>
    <w:rsid w:val="7BD458BE"/>
    <w:rsid w:val="7BEEC24E"/>
    <w:rsid w:val="7BFBEA65"/>
    <w:rsid w:val="7BFF8D24"/>
    <w:rsid w:val="7C73579F"/>
    <w:rsid w:val="7CB5C4EA"/>
    <w:rsid w:val="7CBB3E95"/>
    <w:rsid w:val="7D352B65"/>
    <w:rsid w:val="7D5E03A2"/>
    <w:rsid w:val="7DCCD272"/>
    <w:rsid w:val="7DFF3B1E"/>
    <w:rsid w:val="7EAE5CD2"/>
    <w:rsid w:val="7ED018C5"/>
    <w:rsid w:val="7EE2731A"/>
    <w:rsid w:val="7F46764B"/>
    <w:rsid w:val="7F5F20F6"/>
    <w:rsid w:val="7F7F0A76"/>
    <w:rsid w:val="7F9F8CD6"/>
    <w:rsid w:val="7FB59DD2"/>
    <w:rsid w:val="7FBBFDAC"/>
    <w:rsid w:val="7FD75C8E"/>
    <w:rsid w:val="7FDBA361"/>
    <w:rsid w:val="7FE221AE"/>
    <w:rsid w:val="7FED9448"/>
    <w:rsid w:val="7FF712E0"/>
    <w:rsid w:val="7FF7DA86"/>
    <w:rsid w:val="7FFBEA47"/>
    <w:rsid w:val="7FFE4C5D"/>
    <w:rsid w:val="7FFFE2E3"/>
    <w:rsid w:val="8BFF4DE9"/>
    <w:rsid w:val="93BF315B"/>
    <w:rsid w:val="979F4ACC"/>
    <w:rsid w:val="9EFB999E"/>
    <w:rsid w:val="9EFE8003"/>
    <w:rsid w:val="A5EF4F21"/>
    <w:rsid w:val="ACEF3F76"/>
    <w:rsid w:val="B267DED6"/>
    <w:rsid w:val="B3FFF75A"/>
    <w:rsid w:val="BEBEF507"/>
    <w:rsid w:val="BEFFDCB2"/>
    <w:rsid w:val="BF5D2037"/>
    <w:rsid w:val="BFDE5340"/>
    <w:rsid w:val="BFF7E61F"/>
    <w:rsid w:val="BFFD7C2E"/>
    <w:rsid w:val="BFFDB3C0"/>
    <w:rsid w:val="C5BE660E"/>
    <w:rsid w:val="C9FF4B3C"/>
    <w:rsid w:val="CFEBA627"/>
    <w:rsid w:val="D2FF5154"/>
    <w:rsid w:val="D7FF8226"/>
    <w:rsid w:val="DA3B48AD"/>
    <w:rsid w:val="DBFF813C"/>
    <w:rsid w:val="DC4E72F6"/>
    <w:rsid w:val="DD7D1124"/>
    <w:rsid w:val="DEFDB877"/>
    <w:rsid w:val="DF6FE016"/>
    <w:rsid w:val="DF7D4F9F"/>
    <w:rsid w:val="DF9D899F"/>
    <w:rsid w:val="DFDF408B"/>
    <w:rsid w:val="E77DB461"/>
    <w:rsid w:val="E7971915"/>
    <w:rsid w:val="E7F88999"/>
    <w:rsid w:val="E9FDAC0B"/>
    <w:rsid w:val="EACF1DAD"/>
    <w:rsid w:val="EB6B4078"/>
    <w:rsid w:val="EE5BCA1B"/>
    <w:rsid w:val="EF7B11EC"/>
    <w:rsid w:val="EFB84997"/>
    <w:rsid w:val="EFFF0833"/>
    <w:rsid w:val="F3CE05E4"/>
    <w:rsid w:val="F3D65BF3"/>
    <w:rsid w:val="F5A3368D"/>
    <w:rsid w:val="F5F6380E"/>
    <w:rsid w:val="F62E4FF5"/>
    <w:rsid w:val="F6DE4B06"/>
    <w:rsid w:val="F73EB770"/>
    <w:rsid w:val="F7F30231"/>
    <w:rsid w:val="F7F81279"/>
    <w:rsid w:val="F7FFF4D1"/>
    <w:rsid w:val="F8BFFB9E"/>
    <w:rsid w:val="F8F3EC2D"/>
    <w:rsid w:val="FB7B267A"/>
    <w:rsid w:val="FB7F7969"/>
    <w:rsid w:val="FBE377A9"/>
    <w:rsid w:val="FC385183"/>
    <w:rsid w:val="FC9FBF00"/>
    <w:rsid w:val="FCDA3EF5"/>
    <w:rsid w:val="FCDDEEAB"/>
    <w:rsid w:val="FDBEFC3B"/>
    <w:rsid w:val="FDFFABC2"/>
    <w:rsid w:val="FEBBB8A3"/>
    <w:rsid w:val="FECF49C1"/>
    <w:rsid w:val="FEEDEC87"/>
    <w:rsid w:val="FEF1B8CC"/>
    <w:rsid w:val="FEFD9946"/>
    <w:rsid w:val="FF7FFCE8"/>
    <w:rsid w:val="FF9FF603"/>
    <w:rsid w:val="FFB7E92D"/>
    <w:rsid w:val="FFBD9EB8"/>
    <w:rsid w:val="FFBF74CE"/>
    <w:rsid w:val="FFD7B7DC"/>
    <w:rsid w:val="FFF146F2"/>
    <w:rsid w:val="FFFF63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annotation text"/>
    <w:basedOn w:val="1"/>
    <w:qFormat/>
    <w:uiPriority w:val="0"/>
    <w:pPr>
      <w:jc w:val="left"/>
    </w:pPr>
  </w:style>
  <w:style w:type="paragraph" w:styleId="6">
    <w:name w:val="Plain Text"/>
    <w:basedOn w:val="1"/>
    <w:link w:val="20"/>
    <w:qFormat/>
    <w:uiPriority w:val="0"/>
    <w:rPr>
      <w:rFonts w:ascii="宋体" w:hAnsi="Courier New" w:eastAsia="宋体" w:cs="宋体"/>
      <w:szCs w:val="32"/>
    </w:rPr>
  </w:style>
  <w:style w:type="paragraph" w:styleId="7">
    <w:name w:val="Balloon Text"/>
    <w:basedOn w:val="1"/>
    <w:link w:val="21"/>
    <w:qFormat/>
    <w:uiPriority w:val="0"/>
    <w:rPr>
      <w:sz w:val="18"/>
      <w:szCs w:val="18"/>
    </w:rPr>
  </w:style>
  <w:style w:type="paragraph" w:styleId="8">
    <w:name w:val="footer"/>
    <w:basedOn w:val="1"/>
    <w:next w:val="1"/>
    <w:qFormat/>
    <w:uiPriority w:val="0"/>
    <w:pPr>
      <w:tabs>
        <w:tab w:val="center" w:pos="4153"/>
        <w:tab w:val="right" w:pos="8307"/>
      </w:tabs>
      <w:snapToGrid w:val="0"/>
      <w:jc w:val="left"/>
    </w:pPr>
  </w:style>
  <w:style w:type="paragraph" w:styleId="9">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kern w:val="0"/>
      <w:sz w:val="24"/>
    </w:rPr>
  </w:style>
  <w:style w:type="paragraph" w:styleId="11">
    <w:name w:val="Body Text First Indent"/>
    <w:basedOn w:val="3"/>
    <w:unhideWhenUsed/>
    <w:qFormat/>
    <w:uiPriority w:val="99"/>
    <w:pPr>
      <w:ind w:firstLine="420" w:firstLineChars="1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annotation reference"/>
    <w:basedOn w:val="14"/>
    <w:qFormat/>
    <w:uiPriority w:val="0"/>
    <w:rPr>
      <w:sz w:val="21"/>
      <w:szCs w:val="21"/>
    </w:rPr>
  </w:style>
  <w:style w:type="paragraph" w:customStyle="1" w:styleId="17">
    <w:name w:val="正文文本缩进1"/>
    <w:basedOn w:val="1"/>
    <w:next w:val="1"/>
    <w:qFormat/>
    <w:uiPriority w:val="0"/>
    <w:pPr>
      <w:spacing w:line="540" w:lineRule="exact"/>
      <w:ind w:firstLine="640"/>
    </w:pPr>
    <w:rPr>
      <w:rFonts w:ascii="仿宋_GB2312"/>
    </w:rPr>
  </w:style>
  <w:style w:type="character" w:customStyle="1" w:styleId="18">
    <w:name w:val="纯文本 Char"/>
    <w:basedOn w:val="14"/>
    <w:qFormat/>
    <w:uiPriority w:val="0"/>
    <w:rPr>
      <w:rFonts w:ascii="宋体" w:hAnsi="Courier New" w:eastAsia="宋体" w:cs="宋体"/>
      <w:color w:val="auto"/>
      <w:szCs w:val="32"/>
    </w:rPr>
  </w:style>
  <w:style w:type="paragraph" w:customStyle="1" w:styleId="19">
    <w:name w:val="正文首行缩进1"/>
    <w:basedOn w:val="3"/>
    <w:qFormat/>
    <w:uiPriority w:val="0"/>
    <w:pPr>
      <w:ind w:firstLine="420" w:firstLineChars="100"/>
    </w:pPr>
  </w:style>
  <w:style w:type="character" w:customStyle="1" w:styleId="20">
    <w:name w:val="纯文本 字符"/>
    <w:basedOn w:val="14"/>
    <w:link w:val="6"/>
    <w:qFormat/>
    <w:uiPriority w:val="0"/>
    <w:rPr>
      <w:rFonts w:ascii="宋体" w:hAnsi="Courier New" w:eastAsia="宋体" w:cs="宋体"/>
      <w:color w:val="auto"/>
      <w:szCs w:val="32"/>
    </w:rPr>
  </w:style>
  <w:style w:type="character" w:customStyle="1" w:styleId="21">
    <w:name w:val="批注框文本 字符"/>
    <w:basedOn w:val="14"/>
    <w:link w:val="7"/>
    <w:qFormat/>
    <w:uiPriority w:val="0"/>
    <w:rPr>
      <w:rFonts w:asciiTheme="minorHAnsi" w:hAnsiTheme="minorHAnsi" w:eastAsiaTheme="minorEastAsia" w:cstheme="minorBidi"/>
      <w:kern w:val="2"/>
      <w:sz w:val="18"/>
      <w:szCs w:val="18"/>
    </w:rPr>
  </w:style>
  <w:style w:type="paragraph" w:customStyle="1" w:styleId="22">
    <w:name w:val="正文文本首行缩进1"/>
    <w:basedOn w:val="3"/>
    <w:qFormat/>
    <w:uiPriority w:val="0"/>
    <w:pPr>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wmf"/><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60</Pages>
  <Words>18547</Words>
  <Characters>19313</Characters>
  <Lines>160</Lines>
  <Paragraphs>45</Paragraphs>
  <TotalTime>34</TotalTime>
  <ScaleCrop>false</ScaleCrop>
  <LinksUpToDate>false</LinksUpToDate>
  <CharactersWithSpaces>21689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2018-09-23T01:17:00Z</dcterms:created>
  <dc:creator>卡门</dc:creator>
  <cp:lastModifiedBy>封不觉</cp:lastModifiedBy>
  <cp:lastPrinted>2022-05-12T01:26:00Z</cp:lastPrinted>
  <dcterms:modified xsi:type="dcterms:W3CDTF">2022-05-19T00:55:24Z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BD9358C62FFE4E7BA3BAC21205496872</vt:lpwstr>
  </property>
  <property fmtid="{D5CDD505-2E9C-101B-9397-08002B2CF9AE}" pid="4" name="KSOSaveFontToCloudKey">
    <vt:lpwstr>483120204_btnclosed</vt:lpwstr>
  </property>
</Properties>
</file>